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1A80C" w14:textId="4E39283E" w:rsidR="00CC4453" w:rsidRPr="00752DCB" w:rsidRDefault="003F51B8" w:rsidP="003F51B8">
      <w:pPr>
        <w:jc w:val="center"/>
        <w:rPr>
          <w:rFonts w:ascii="Arial Narrow" w:hAnsi="Arial Narrow" w:cs="Arial"/>
          <w:b/>
          <w:bCs/>
        </w:rPr>
      </w:pPr>
      <w:r w:rsidRPr="00752DCB">
        <w:rPr>
          <w:rFonts w:ascii="Arial Narrow" w:hAnsi="Arial Narrow" w:cs="Arial"/>
          <w:b/>
          <w:bCs/>
        </w:rPr>
        <w:t>GRDM investor prospectus: information</w:t>
      </w:r>
      <w:r w:rsidR="00A40AD2" w:rsidRPr="00752DCB">
        <w:rPr>
          <w:rFonts w:ascii="Arial Narrow" w:hAnsi="Arial Narrow" w:cs="Arial"/>
          <w:b/>
          <w:bCs/>
        </w:rPr>
        <w:t xml:space="preserve"> verification</w:t>
      </w:r>
      <w:r w:rsidRPr="00752DCB">
        <w:rPr>
          <w:rFonts w:ascii="Arial Narrow" w:hAnsi="Arial Narrow" w:cs="Arial"/>
          <w:b/>
          <w:bCs/>
        </w:rPr>
        <w:t xml:space="preserve"> sheet</w:t>
      </w:r>
    </w:p>
    <w:p w14:paraId="4D3D1887" w14:textId="610BD500" w:rsidR="00F941A5" w:rsidRPr="00752DCB" w:rsidRDefault="0011434D" w:rsidP="003F51B8">
      <w:pPr>
        <w:jc w:val="center"/>
        <w:rPr>
          <w:rFonts w:ascii="Arial Narrow" w:hAnsi="Arial Narrow" w:cs="Arial"/>
          <w:b/>
          <w:bCs/>
        </w:rPr>
      </w:pPr>
      <w:r>
        <w:rPr>
          <w:rFonts w:ascii="Arial Narrow" w:hAnsi="Arial Narrow" w:cs="Arial"/>
          <w:b/>
          <w:bCs/>
        </w:rPr>
        <w:t>KANNALAND</w:t>
      </w:r>
      <w:r w:rsidR="00F941A5" w:rsidRPr="00752DCB">
        <w:rPr>
          <w:rFonts w:ascii="Arial Narrow" w:hAnsi="Arial Narrow" w:cs="Arial"/>
          <w:b/>
          <w:bCs/>
        </w:rPr>
        <w:t xml:space="preserve"> (</w:t>
      </w:r>
      <w:r>
        <w:rPr>
          <w:rFonts w:ascii="Arial Narrow" w:hAnsi="Arial Narrow" w:cs="Arial"/>
          <w:b/>
          <w:bCs/>
        </w:rPr>
        <w:t>4</w:t>
      </w:r>
      <w:r w:rsidR="00F941A5" w:rsidRPr="00752DCB">
        <w:rPr>
          <w:rFonts w:ascii="Arial Narrow" w:hAnsi="Arial Narrow" w:cs="Arial"/>
          <w:b/>
          <w:bCs/>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474C6F" w:rsidRPr="00752DCB" w14:paraId="2228C83D" w14:textId="77777777" w:rsidTr="00A40AD2">
        <w:tc>
          <w:tcPr>
            <w:tcW w:w="9747" w:type="dxa"/>
            <w:gridSpan w:val="2"/>
            <w:shd w:val="clear" w:color="auto" w:fill="F2F2F2" w:themeFill="background1" w:themeFillShade="F2"/>
            <w:vAlign w:val="center"/>
          </w:tcPr>
          <w:p w14:paraId="299883F1" w14:textId="77777777" w:rsidR="00474C6F" w:rsidRPr="00752DCB" w:rsidRDefault="00474C6F" w:rsidP="0046241B">
            <w:pPr>
              <w:pStyle w:val="ListParagraph"/>
              <w:spacing w:after="0"/>
              <w:jc w:val="center"/>
              <w:rPr>
                <w:rFonts w:ascii="Arial Narrow" w:eastAsia="Times New Roman" w:hAnsi="Arial Narrow" w:cs="Arial"/>
                <w:b/>
                <w:bCs/>
                <w:color w:val="FFFFFF"/>
                <w:kern w:val="24"/>
                <w:sz w:val="20"/>
                <w:szCs w:val="20"/>
                <w:lang w:eastAsia="en-ZA"/>
              </w:rPr>
            </w:pPr>
          </w:p>
          <w:p w14:paraId="5B0A7523" w14:textId="43B667E3" w:rsidR="00474C6F" w:rsidRPr="0011434D" w:rsidRDefault="0011434D" w:rsidP="0011434D">
            <w:pPr>
              <w:pStyle w:val="ListParagraph"/>
              <w:numPr>
                <w:ilvl w:val="0"/>
                <w:numId w:val="15"/>
              </w:numPr>
              <w:spacing w:after="0" w:line="360" w:lineRule="auto"/>
              <w:jc w:val="center"/>
              <w:rPr>
                <w:rFonts w:ascii="Arial Narrow" w:eastAsia="Times New Roman" w:hAnsi="Arial Narrow" w:cs="Arial"/>
                <w:b/>
                <w:bCs/>
                <w:color w:val="FFFFFF"/>
                <w:kern w:val="24"/>
                <w:lang w:eastAsia="en-ZA"/>
              </w:rPr>
            </w:pPr>
            <w:r w:rsidRPr="0011434D">
              <w:rPr>
                <w:rFonts w:ascii="Arial Narrow" w:hAnsi="Arial Narrow" w:cs="Arial"/>
                <w:b/>
                <w:color w:val="000000" w:themeColor="text1"/>
              </w:rPr>
              <w:t>RENEWABLE ELECTRICITY PROJECT</w:t>
            </w:r>
          </w:p>
          <w:p w14:paraId="3B3CAF95" w14:textId="77777777" w:rsidR="00474C6F" w:rsidRPr="00752DCB" w:rsidRDefault="00474C6F" w:rsidP="0046241B">
            <w:pPr>
              <w:spacing w:after="0"/>
              <w:jc w:val="center"/>
              <w:rPr>
                <w:rFonts w:ascii="Arial Narrow" w:hAnsi="Arial Narrow"/>
                <w:b/>
              </w:rPr>
            </w:pPr>
          </w:p>
        </w:tc>
      </w:tr>
      <w:tr w:rsidR="00474C6F" w:rsidRPr="00752DCB" w14:paraId="472F3BF6" w14:textId="77777777" w:rsidTr="0011434D">
        <w:trPr>
          <w:trHeight w:val="884"/>
        </w:trPr>
        <w:tc>
          <w:tcPr>
            <w:tcW w:w="2518" w:type="dxa"/>
            <w:shd w:val="clear" w:color="auto" w:fill="F2F2F2" w:themeFill="background1" w:themeFillShade="F2"/>
          </w:tcPr>
          <w:p w14:paraId="11968F39" w14:textId="3D3B6DC4" w:rsidR="00474C6F" w:rsidRPr="00752DCB" w:rsidRDefault="003F51B8" w:rsidP="0046241B">
            <w:pPr>
              <w:spacing w:after="0"/>
              <w:jc w:val="both"/>
              <w:rPr>
                <w:rFonts w:ascii="Arial Narrow" w:hAnsi="Arial Narrow"/>
                <w:b/>
                <w:color w:val="000000" w:themeColor="text1"/>
              </w:rPr>
            </w:pPr>
            <w:r w:rsidRPr="00752DCB">
              <w:rPr>
                <w:rFonts w:ascii="Arial Narrow" w:hAnsi="Arial Narrow"/>
                <w:b/>
                <w:color w:val="000000" w:themeColor="text1"/>
              </w:rPr>
              <w:t>Na</w:t>
            </w:r>
            <w:r w:rsidR="00474C6F" w:rsidRPr="00752DCB">
              <w:rPr>
                <w:rFonts w:ascii="Arial Narrow" w:hAnsi="Arial Narrow"/>
                <w:b/>
                <w:color w:val="000000" w:themeColor="text1"/>
              </w:rPr>
              <w:t xml:space="preserve">me and </w:t>
            </w:r>
            <w:r w:rsidRPr="00752DCB">
              <w:rPr>
                <w:rFonts w:ascii="Arial Narrow" w:hAnsi="Arial Narrow"/>
                <w:b/>
                <w:color w:val="000000" w:themeColor="text1"/>
              </w:rPr>
              <w:t>b</w:t>
            </w:r>
            <w:r w:rsidR="00474C6F" w:rsidRPr="00752DCB">
              <w:rPr>
                <w:rFonts w:ascii="Arial Narrow" w:hAnsi="Arial Narrow"/>
                <w:b/>
                <w:color w:val="000000" w:themeColor="text1"/>
              </w:rPr>
              <w:t>ackground</w:t>
            </w:r>
            <w:r w:rsidRPr="00752DCB">
              <w:rPr>
                <w:rFonts w:ascii="Arial Narrow" w:hAnsi="Arial Narrow"/>
                <w:b/>
                <w:color w:val="000000" w:themeColor="text1"/>
              </w:rPr>
              <w:t xml:space="preserve"> of applicant / developer</w:t>
            </w:r>
          </w:p>
          <w:p w14:paraId="580146FC" w14:textId="77777777" w:rsidR="00474C6F" w:rsidRPr="00752DCB" w:rsidRDefault="00474C6F" w:rsidP="0046241B">
            <w:pPr>
              <w:spacing w:after="0"/>
              <w:jc w:val="both"/>
              <w:rPr>
                <w:rFonts w:ascii="Arial Narrow" w:hAnsi="Arial Narrow"/>
                <w:b/>
                <w:color w:val="000000" w:themeColor="text1"/>
              </w:rPr>
            </w:pPr>
          </w:p>
        </w:tc>
        <w:tc>
          <w:tcPr>
            <w:tcW w:w="7229" w:type="dxa"/>
            <w:shd w:val="clear" w:color="auto" w:fill="auto"/>
          </w:tcPr>
          <w:p w14:paraId="440D241D" w14:textId="4D63170F" w:rsidR="00474C6F" w:rsidRPr="00752DCB" w:rsidRDefault="00474C6F" w:rsidP="004C32B7">
            <w:pPr>
              <w:pStyle w:val="NormalWeb"/>
              <w:shd w:val="clear" w:color="auto" w:fill="FFFFFF"/>
              <w:spacing w:before="0" w:after="0" w:line="276" w:lineRule="auto"/>
              <w:jc w:val="both"/>
              <w:textAlignment w:val="baseline"/>
              <w:rPr>
                <w:rFonts w:ascii="Arial Narrow" w:hAnsi="Arial Narrow" w:cs="Arial"/>
                <w:lang w:val="en-ZA"/>
              </w:rPr>
            </w:pPr>
          </w:p>
        </w:tc>
      </w:tr>
      <w:tr w:rsidR="00474C6F" w:rsidRPr="00752DCB" w14:paraId="5FC50F70" w14:textId="77777777" w:rsidTr="00A40AD2">
        <w:tc>
          <w:tcPr>
            <w:tcW w:w="2518" w:type="dxa"/>
            <w:shd w:val="clear" w:color="auto" w:fill="F2F2F2" w:themeFill="background1" w:themeFillShade="F2"/>
          </w:tcPr>
          <w:p w14:paraId="7A1C1485" w14:textId="5B97D4CB" w:rsidR="00474C6F" w:rsidRPr="00752DCB" w:rsidRDefault="003F51B8" w:rsidP="0046241B">
            <w:pPr>
              <w:spacing w:after="0"/>
              <w:jc w:val="both"/>
              <w:rPr>
                <w:rFonts w:ascii="Arial Narrow" w:hAnsi="Arial Narrow"/>
                <w:b/>
                <w:color w:val="000000" w:themeColor="text1"/>
              </w:rPr>
            </w:pPr>
            <w:r w:rsidRPr="00752DCB">
              <w:rPr>
                <w:rFonts w:ascii="Arial Narrow" w:hAnsi="Arial Narrow"/>
                <w:b/>
                <w:color w:val="000000" w:themeColor="text1"/>
              </w:rPr>
              <w:t>Core focus s</w:t>
            </w:r>
            <w:r w:rsidR="00474C6F" w:rsidRPr="00752DCB">
              <w:rPr>
                <w:rFonts w:ascii="Arial Narrow" w:hAnsi="Arial Narrow"/>
                <w:b/>
                <w:color w:val="000000" w:themeColor="text1"/>
              </w:rPr>
              <w:t xml:space="preserve">ector </w:t>
            </w:r>
          </w:p>
        </w:tc>
        <w:tc>
          <w:tcPr>
            <w:tcW w:w="7229" w:type="dxa"/>
            <w:shd w:val="clear" w:color="auto" w:fill="auto"/>
          </w:tcPr>
          <w:p w14:paraId="224C2F73" w14:textId="6E0192A1" w:rsidR="00474C6F" w:rsidRPr="004C32B7" w:rsidRDefault="00474C6F" w:rsidP="0046241B">
            <w:pPr>
              <w:spacing w:after="0"/>
              <w:jc w:val="both"/>
              <w:rPr>
                <w:rFonts w:ascii="Arial Narrow" w:hAnsi="Arial Narrow"/>
                <w:bCs/>
              </w:rPr>
            </w:pPr>
          </w:p>
        </w:tc>
      </w:tr>
      <w:tr w:rsidR="00474C6F" w:rsidRPr="00752DCB" w14:paraId="4AD3328E" w14:textId="77777777" w:rsidTr="00A40AD2">
        <w:tc>
          <w:tcPr>
            <w:tcW w:w="2518" w:type="dxa"/>
            <w:shd w:val="clear" w:color="auto" w:fill="F2F2F2" w:themeFill="background1" w:themeFillShade="F2"/>
          </w:tcPr>
          <w:p w14:paraId="25EE3287" w14:textId="6CAEB230" w:rsidR="00474C6F" w:rsidRPr="00752DCB" w:rsidRDefault="00474C6F" w:rsidP="0046241B">
            <w:pPr>
              <w:spacing w:after="0"/>
              <w:jc w:val="both"/>
              <w:rPr>
                <w:rFonts w:ascii="Arial Narrow" w:hAnsi="Arial Narrow"/>
                <w:b/>
                <w:color w:val="000000" w:themeColor="text1"/>
              </w:rPr>
            </w:pPr>
            <w:r w:rsidRPr="00752DCB">
              <w:rPr>
                <w:rFonts w:ascii="Arial Narrow" w:hAnsi="Arial Narrow"/>
                <w:b/>
                <w:color w:val="000000" w:themeColor="text1"/>
              </w:rPr>
              <w:t xml:space="preserve">Description of the </w:t>
            </w:r>
            <w:r w:rsidR="003F51B8" w:rsidRPr="00752DCB">
              <w:rPr>
                <w:rFonts w:ascii="Arial Narrow" w:hAnsi="Arial Narrow"/>
                <w:b/>
                <w:color w:val="000000" w:themeColor="text1"/>
              </w:rPr>
              <w:t>p</w:t>
            </w:r>
            <w:r w:rsidRPr="00752DCB">
              <w:rPr>
                <w:rFonts w:ascii="Arial Narrow" w:hAnsi="Arial Narrow"/>
                <w:b/>
                <w:color w:val="000000" w:themeColor="text1"/>
              </w:rPr>
              <w:t>roject and</w:t>
            </w:r>
            <w:r w:rsidR="003F51B8" w:rsidRPr="00752DCB">
              <w:rPr>
                <w:rFonts w:ascii="Arial Narrow" w:hAnsi="Arial Narrow"/>
                <w:b/>
                <w:color w:val="000000" w:themeColor="text1"/>
              </w:rPr>
              <w:t xml:space="preserve"> / or</w:t>
            </w:r>
            <w:r w:rsidRPr="00752DCB">
              <w:rPr>
                <w:rFonts w:ascii="Arial Narrow" w:hAnsi="Arial Narrow"/>
                <w:b/>
                <w:color w:val="000000" w:themeColor="text1"/>
              </w:rPr>
              <w:t xml:space="preserve"> product </w:t>
            </w:r>
          </w:p>
        </w:tc>
        <w:tc>
          <w:tcPr>
            <w:tcW w:w="7229" w:type="dxa"/>
            <w:shd w:val="clear" w:color="auto" w:fill="auto"/>
          </w:tcPr>
          <w:p w14:paraId="3E151BAB" w14:textId="1B3CFF1E" w:rsidR="00474C6F" w:rsidRPr="00752DCB" w:rsidRDefault="0011434D" w:rsidP="004C1A77">
            <w:pPr>
              <w:spacing w:line="276" w:lineRule="auto"/>
              <w:rPr>
                <w:rFonts w:ascii="Arial Narrow" w:hAnsi="Arial Narrow"/>
                <w:bCs/>
              </w:rPr>
            </w:pPr>
            <w:proofErr w:type="spellStart"/>
            <w:r w:rsidRPr="0011434D">
              <w:rPr>
                <w:rFonts w:ascii="Arial Narrow" w:hAnsi="Arial Narrow"/>
                <w:bCs/>
              </w:rPr>
              <w:t>Kannaland</w:t>
            </w:r>
            <w:proofErr w:type="spellEnd"/>
            <w:r w:rsidRPr="0011434D">
              <w:rPr>
                <w:rFonts w:ascii="Arial Narrow" w:hAnsi="Arial Narrow"/>
                <w:bCs/>
              </w:rPr>
              <w:t xml:space="preserve"> experiences insufficient electricity supply and has embarked on a renewable electricity project in partnership with a private company called </w:t>
            </w:r>
            <w:proofErr w:type="spellStart"/>
            <w:r w:rsidRPr="0011434D">
              <w:rPr>
                <w:rFonts w:ascii="Arial Narrow" w:hAnsi="Arial Narrow"/>
                <w:bCs/>
              </w:rPr>
              <w:t>Inovasure</w:t>
            </w:r>
            <w:proofErr w:type="spellEnd"/>
            <w:r w:rsidRPr="0011434D">
              <w:rPr>
                <w:rFonts w:ascii="Arial Narrow" w:hAnsi="Arial Narrow"/>
                <w:bCs/>
              </w:rPr>
              <w:t xml:space="preserve">. The  project, estimated at R1,2 billion, centres around the </w:t>
            </w:r>
            <w:proofErr w:type="spellStart"/>
            <w:r w:rsidRPr="0011434D">
              <w:rPr>
                <w:rFonts w:ascii="Arial Narrow" w:hAnsi="Arial Narrow"/>
                <w:bCs/>
              </w:rPr>
              <w:t>Inovasure</w:t>
            </w:r>
            <w:proofErr w:type="spellEnd"/>
            <w:r w:rsidRPr="0011434D">
              <w:rPr>
                <w:rFonts w:ascii="Arial Narrow" w:hAnsi="Arial Narrow"/>
                <w:bCs/>
              </w:rPr>
              <w:t xml:space="preserve"> RMEMS (Energy Vault) which is effectively a large UPS (Uninterrupted Power Supply) and receives power during off-peak times during the day and introduces it back into the distribution network during peak times. The project was approved by National Treasury and is currently going through a public participation process. This project has the potential to improve electrical supply to the area which will act as a stimulus for economic growth in different sectors and it is estimated to create around 600 jobs in the </w:t>
            </w:r>
            <w:proofErr w:type="spellStart"/>
            <w:r w:rsidRPr="0011434D">
              <w:rPr>
                <w:rFonts w:ascii="Arial Narrow" w:hAnsi="Arial Narrow"/>
                <w:bCs/>
              </w:rPr>
              <w:t>Kannaland</w:t>
            </w:r>
            <w:proofErr w:type="spellEnd"/>
            <w:r w:rsidRPr="0011434D">
              <w:rPr>
                <w:rFonts w:ascii="Arial Narrow" w:hAnsi="Arial Narrow"/>
                <w:bCs/>
              </w:rPr>
              <w:t xml:space="preserve"> area.</w:t>
            </w:r>
          </w:p>
        </w:tc>
      </w:tr>
      <w:tr w:rsidR="00474C6F" w:rsidRPr="00752DCB" w14:paraId="2DEE2BC7" w14:textId="77777777" w:rsidTr="00A40AD2">
        <w:tc>
          <w:tcPr>
            <w:tcW w:w="2518" w:type="dxa"/>
            <w:shd w:val="clear" w:color="auto" w:fill="F2F2F2" w:themeFill="background1" w:themeFillShade="F2"/>
          </w:tcPr>
          <w:p w14:paraId="23475DB6" w14:textId="574D0A63" w:rsidR="00474C6F" w:rsidRPr="00752DCB" w:rsidRDefault="003F51B8" w:rsidP="0046241B">
            <w:pPr>
              <w:spacing w:after="0"/>
              <w:jc w:val="both"/>
              <w:rPr>
                <w:rFonts w:ascii="Arial Narrow" w:hAnsi="Arial Narrow"/>
                <w:b/>
                <w:color w:val="000000" w:themeColor="text1"/>
              </w:rPr>
            </w:pPr>
            <w:r w:rsidRPr="00752DCB">
              <w:rPr>
                <w:rFonts w:ascii="Arial Narrow" w:hAnsi="Arial Narrow"/>
                <w:b/>
                <w:color w:val="000000" w:themeColor="text1"/>
              </w:rPr>
              <w:t>Total project i</w:t>
            </w:r>
            <w:r w:rsidR="00474C6F" w:rsidRPr="00752DCB">
              <w:rPr>
                <w:rFonts w:ascii="Arial Narrow" w:hAnsi="Arial Narrow"/>
                <w:b/>
                <w:color w:val="000000" w:themeColor="text1"/>
              </w:rPr>
              <w:t xml:space="preserve">nvestment </w:t>
            </w:r>
            <w:r w:rsidR="00474C6F" w:rsidRPr="00752DCB">
              <w:rPr>
                <w:rFonts w:ascii="Arial Narrow" w:hAnsi="Arial Narrow"/>
                <w:b/>
                <w:color w:val="000000" w:themeColor="text1"/>
                <w:sz w:val="20"/>
                <w:szCs w:val="20"/>
              </w:rPr>
              <w:t>(ZAR)</w:t>
            </w:r>
          </w:p>
        </w:tc>
        <w:tc>
          <w:tcPr>
            <w:tcW w:w="7229" w:type="dxa"/>
            <w:shd w:val="clear" w:color="auto" w:fill="auto"/>
          </w:tcPr>
          <w:p w14:paraId="5600FB73" w14:textId="6D787BEE" w:rsidR="004C32B7" w:rsidRPr="00752DCB" w:rsidRDefault="004C32B7" w:rsidP="0046241B">
            <w:pPr>
              <w:pStyle w:val="NormalWeb"/>
              <w:shd w:val="clear" w:color="auto" w:fill="FFFFFF"/>
              <w:spacing w:before="0" w:beforeAutospacing="0" w:after="0" w:afterAutospacing="0" w:line="276" w:lineRule="auto"/>
              <w:jc w:val="both"/>
              <w:textAlignment w:val="baseline"/>
              <w:rPr>
                <w:rFonts w:ascii="Arial Narrow" w:hAnsi="Arial Narrow" w:cs="Arial"/>
              </w:rPr>
            </w:pPr>
          </w:p>
          <w:tbl>
            <w:tblPr>
              <w:tblW w:w="0" w:type="auto"/>
              <w:tblBorders>
                <w:top w:val="nil"/>
                <w:left w:val="nil"/>
                <w:bottom w:val="nil"/>
                <w:right w:val="nil"/>
              </w:tblBorders>
              <w:tblLook w:val="0000" w:firstRow="0" w:lastRow="0" w:firstColumn="0" w:lastColumn="0" w:noHBand="0" w:noVBand="0"/>
            </w:tblPr>
            <w:tblGrid>
              <w:gridCol w:w="222"/>
            </w:tblGrid>
            <w:tr w:rsidR="004C32B7" w:rsidRPr="004C32B7" w14:paraId="071034B9" w14:textId="77777777">
              <w:trPr>
                <w:trHeight w:val="112"/>
              </w:trPr>
              <w:tc>
                <w:tcPr>
                  <w:tcW w:w="0" w:type="auto"/>
                </w:tcPr>
                <w:p w14:paraId="60BB2891" w14:textId="53E81974" w:rsidR="004C32B7" w:rsidRPr="004C32B7" w:rsidRDefault="004C32B7" w:rsidP="004C32B7">
                  <w:pPr>
                    <w:autoSpaceDE w:val="0"/>
                    <w:autoSpaceDN w:val="0"/>
                    <w:adjustRightInd w:val="0"/>
                    <w:spacing w:after="0" w:line="240" w:lineRule="auto"/>
                    <w:rPr>
                      <w:rFonts w:ascii="Arial" w:hAnsi="Arial" w:cs="Arial"/>
                      <w:color w:val="000000"/>
                      <w:sz w:val="23"/>
                      <w:szCs w:val="23"/>
                    </w:rPr>
                  </w:pPr>
                </w:p>
              </w:tc>
            </w:tr>
          </w:tbl>
          <w:p w14:paraId="03E2C6B8" w14:textId="2F62E56E" w:rsidR="00474C6F" w:rsidRPr="00752DCB" w:rsidRDefault="00474C6F" w:rsidP="0046241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74C6F" w:rsidRPr="00752DCB" w14:paraId="544E9A16" w14:textId="77777777" w:rsidTr="00A40AD2">
        <w:tc>
          <w:tcPr>
            <w:tcW w:w="2518" w:type="dxa"/>
            <w:shd w:val="clear" w:color="auto" w:fill="F2F2F2" w:themeFill="background1" w:themeFillShade="F2"/>
          </w:tcPr>
          <w:p w14:paraId="25124E35" w14:textId="77777777" w:rsidR="00474C6F" w:rsidRPr="00752DCB" w:rsidRDefault="00474C6F" w:rsidP="0046241B">
            <w:pPr>
              <w:spacing w:after="0"/>
              <w:jc w:val="both"/>
              <w:rPr>
                <w:rFonts w:ascii="Arial Narrow" w:hAnsi="Arial Narrow"/>
                <w:b/>
                <w:color w:val="000000" w:themeColor="text1"/>
              </w:rPr>
            </w:pPr>
            <w:r w:rsidRPr="00752DCB">
              <w:rPr>
                <w:rFonts w:ascii="Arial Narrow" w:hAnsi="Arial Narrow"/>
                <w:b/>
                <w:color w:val="000000" w:themeColor="text1"/>
              </w:rPr>
              <w:t>Sources of funding</w:t>
            </w:r>
          </w:p>
        </w:tc>
        <w:tc>
          <w:tcPr>
            <w:tcW w:w="7229" w:type="dxa"/>
            <w:shd w:val="clear" w:color="auto" w:fill="auto"/>
          </w:tcPr>
          <w:p w14:paraId="4A4F03B9" w14:textId="77777777" w:rsidR="00474C6F" w:rsidRPr="00752DCB" w:rsidRDefault="00474C6F" w:rsidP="0046241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74C6F" w:rsidRPr="00752DCB" w14:paraId="69F532A5" w14:textId="77777777" w:rsidTr="00A40AD2">
        <w:tc>
          <w:tcPr>
            <w:tcW w:w="2518" w:type="dxa"/>
            <w:shd w:val="clear" w:color="auto" w:fill="F2F2F2" w:themeFill="background1" w:themeFillShade="F2"/>
          </w:tcPr>
          <w:p w14:paraId="667A1B93" w14:textId="77777777" w:rsidR="00474C6F" w:rsidRPr="00752DCB" w:rsidRDefault="00474C6F" w:rsidP="0046241B">
            <w:pPr>
              <w:spacing w:after="0"/>
              <w:jc w:val="both"/>
              <w:rPr>
                <w:rFonts w:ascii="Arial Narrow" w:hAnsi="Arial Narrow"/>
                <w:b/>
                <w:color w:val="000000" w:themeColor="text1"/>
              </w:rPr>
            </w:pPr>
            <w:r w:rsidRPr="00752DCB">
              <w:rPr>
                <w:rFonts w:ascii="Arial Narrow" w:hAnsi="Arial Narrow"/>
                <w:b/>
                <w:color w:val="000000" w:themeColor="text1"/>
              </w:rPr>
              <w:t xml:space="preserve">Funding gap </w:t>
            </w:r>
            <w:r w:rsidRPr="00752DCB">
              <w:rPr>
                <w:rFonts w:ascii="Arial Narrow" w:hAnsi="Arial Narrow"/>
                <w:b/>
                <w:color w:val="000000" w:themeColor="text1"/>
                <w:sz w:val="20"/>
                <w:szCs w:val="20"/>
              </w:rPr>
              <w:t>(ZAR)</w:t>
            </w:r>
            <w:r w:rsidRPr="00752DCB">
              <w:rPr>
                <w:rFonts w:ascii="Arial Narrow" w:hAnsi="Arial Narrow"/>
                <w:b/>
                <w:color w:val="000000" w:themeColor="text1"/>
              </w:rPr>
              <w:t xml:space="preserve"> </w:t>
            </w:r>
          </w:p>
        </w:tc>
        <w:tc>
          <w:tcPr>
            <w:tcW w:w="7229" w:type="dxa"/>
            <w:shd w:val="clear" w:color="auto" w:fill="auto"/>
          </w:tcPr>
          <w:p w14:paraId="7580D195" w14:textId="77777777" w:rsidR="00474C6F" w:rsidRPr="00752DCB" w:rsidRDefault="00474C6F" w:rsidP="0046241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74C6F" w:rsidRPr="00752DCB" w14:paraId="3FE9EC8F" w14:textId="77777777" w:rsidTr="00A40AD2">
        <w:tc>
          <w:tcPr>
            <w:tcW w:w="2518" w:type="dxa"/>
            <w:shd w:val="clear" w:color="auto" w:fill="F2F2F2" w:themeFill="background1" w:themeFillShade="F2"/>
          </w:tcPr>
          <w:p w14:paraId="7EA4C4F8" w14:textId="04F6D9FF" w:rsidR="00474C6F" w:rsidRPr="00752DCB" w:rsidRDefault="008A6C29" w:rsidP="008A6C29">
            <w:pPr>
              <w:spacing w:after="0"/>
              <w:rPr>
                <w:rFonts w:ascii="Arial Narrow" w:hAnsi="Arial Narrow"/>
                <w:b/>
                <w:color w:val="000000" w:themeColor="text1"/>
              </w:rPr>
            </w:pPr>
            <w:r w:rsidRPr="00752DCB">
              <w:rPr>
                <w:rFonts w:ascii="Arial Narrow" w:hAnsi="Arial Narrow"/>
                <w:b/>
                <w:color w:val="000000" w:themeColor="text1"/>
              </w:rPr>
              <w:t xml:space="preserve">Possible </w:t>
            </w:r>
            <w:r w:rsidR="003F51B8" w:rsidRPr="00752DCB">
              <w:rPr>
                <w:rFonts w:ascii="Arial Narrow" w:hAnsi="Arial Narrow"/>
                <w:b/>
                <w:color w:val="000000" w:themeColor="text1"/>
              </w:rPr>
              <w:t>i</w:t>
            </w:r>
            <w:r w:rsidR="00474C6F" w:rsidRPr="00752DCB">
              <w:rPr>
                <w:rFonts w:ascii="Arial Narrow" w:hAnsi="Arial Narrow"/>
                <w:b/>
                <w:color w:val="000000" w:themeColor="text1"/>
              </w:rPr>
              <w:t>ncentive</w:t>
            </w:r>
            <w:r w:rsidR="003F51B8" w:rsidRPr="00752DCB">
              <w:rPr>
                <w:rFonts w:ascii="Arial Narrow" w:hAnsi="Arial Narrow"/>
                <w:b/>
                <w:color w:val="000000" w:themeColor="text1"/>
              </w:rPr>
              <w:t>s</w:t>
            </w:r>
            <w:r w:rsidR="00474C6F" w:rsidRPr="00752DCB">
              <w:rPr>
                <w:rFonts w:ascii="Arial Narrow" w:hAnsi="Arial Narrow"/>
                <w:b/>
                <w:color w:val="000000" w:themeColor="text1"/>
              </w:rPr>
              <w:t xml:space="preserve"> available</w:t>
            </w:r>
          </w:p>
        </w:tc>
        <w:tc>
          <w:tcPr>
            <w:tcW w:w="7229" w:type="dxa"/>
            <w:shd w:val="clear" w:color="auto" w:fill="auto"/>
          </w:tcPr>
          <w:p w14:paraId="122566EA" w14:textId="77777777" w:rsidR="00474C6F" w:rsidRPr="00752DCB" w:rsidRDefault="00474C6F" w:rsidP="0046241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74C6F" w:rsidRPr="00752DCB" w14:paraId="120DCE59" w14:textId="77777777" w:rsidTr="00A40AD2">
        <w:tc>
          <w:tcPr>
            <w:tcW w:w="2518" w:type="dxa"/>
            <w:shd w:val="clear" w:color="auto" w:fill="F2F2F2" w:themeFill="background1" w:themeFillShade="F2"/>
          </w:tcPr>
          <w:p w14:paraId="0C2503B8" w14:textId="7622C372" w:rsidR="00474C6F" w:rsidRPr="00752DCB" w:rsidRDefault="00474C6F" w:rsidP="0046241B">
            <w:pPr>
              <w:spacing w:after="0"/>
              <w:jc w:val="both"/>
              <w:rPr>
                <w:rFonts w:ascii="Arial Narrow" w:hAnsi="Arial Narrow"/>
                <w:b/>
                <w:color w:val="000000" w:themeColor="text1"/>
              </w:rPr>
            </w:pPr>
            <w:r w:rsidRPr="00752DCB">
              <w:rPr>
                <w:rFonts w:ascii="Arial Narrow" w:hAnsi="Arial Narrow"/>
                <w:b/>
                <w:color w:val="000000" w:themeColor="text1"/>
              </w:rPr>
              <w:t xml:space="preserve">Project </w:t>
            </w:r>
            <w:r w:rsidR="003F51B8" w:rsidRPr="00752DCB">
              <w:rPr>
                <w:rFonts w:ascii="Arial Narrow" w:hAnsi="Arial Narrow"/>
                <w:b/>
                <w:color w:val="000000" w:themeColor="text1"/>
              </w:rPr>
              <w:t>s</w:t>
            </w:r>
            <w:r w:rsidRPr="00752DCB">
              <w:rPr>
                <w:rFonts w:ascii="Arial Narrow" w:hAnsi="Arial Narrow"/>
                <w:b/>
                <w:color w:val="000000" w:themeColor="text1"/>
              </w:rPr>
              <w:t>tatus</w:t>
            </w:r>
          </w:p>
          <w:p w14:paraId="030C4E30" w14:textId="27EDD6C7" w:rsidR="00474C6F" w:rsidRPr="00752DCB" w:rsidRDefault="00474C6F" w:rsidP="003F51B8">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 xml:space="preserve">(Pre-feasibility, </w:t>
            </w:r>
            <w:proofErr w:type="gramStart"/>
            <w:r w:rsidR="00752DCB" w:rsidRPr="00752DCB">
              <w:rPr>
                <w:rFonts w:ascii="Arial Narrow" w:hAnsi="Arial Narrow"/>
                <w:b/>
                <w:color w:val="000000" w:themeColor="text1"/>
                <w:sz w:val="20"/>
                <w:szCs w:val="20"/>
              </w:rPr>
              <w:t xml:space="preserve">feasibility,  </w:t>
            </w:r>
            <w:r w:rsidR="003F51B8" w:rsidRPr="00752DCB">
              <w:rPr>
                <w:rFonts w:ascii="Arial Narrow" w:hAnsi="Arial Narrow"/>
                <w:b/>
                <w:color w:val="000000" w:themeColor="text1"/>
                <w:sz w:val="20"/>
                <w:szCs w:val="20"/>
              </w:rPr>
              <w:t>p</w:t>
            </w:r>
            <w:r w:rsidRPr="00752DCB">
              <w:rPr>
                <w:rFonts w:ascii="Arial Narrow" w:hAnsi="Arial Narrow"/>
                <w:b/>
                <w:color w:val="000000" w:themeColor="text1"/>
                <w:sz w:val="20"/>
                <w:szCs w:val="20"/>
              </w:rPr>
              <w:t>re</w:t>
            </w:r>
            <w:proofErr w:type="gramEnd"/>
            <w:r w:rsidRPr="00752DCB">
              <w:rPr>
                <w:rFonts w:ascii="Arial Narrow" w:hAnsi="Arial Narrow"/>
                <w:b/>
                <w:color w:val="000000" w:themeColor="text1"/>
                <w:sz w:val="20"/>
                <w:szCs w:val="20"/>
              </w:rPr>
              <w:t xml:space="preserve">-implementation or </w:t>
            </w:r>
            <w:r w:rsidR="003F51B8" w:rsidRPr="00752DCB">
              <w:rPr>
                <w:rFonts w:ascii="Arial Narrow" w:hAnsi="Arial Narrow"/>
                <w:b/>
                <w:color w:val="000000" w:themeColor="text1"/>
                <w:sz w:val="20"/>
                <w:szCs w:val="20"/>
              </w:rPr>
              <w:t>i</w:t>
            </w:r>
            <w:r w:rsidRPr="00752DCB">
              <w:rPr>
                <w:rFonts w:ascii="Arial Narrow" w:hAnsi="Arial Narrow"/>
                <w:b/>
                <w:color w:val="000000" w:themeColor="text1"/>
                <w:sz w:val="20"/>
                <w:szCs w:val="20"/>
              </w:rPr>
              <w:t>mplementation)</w:t>
            </w:r>
          </w:p>
        </w:tc>
        <w:tc>
          <w:tcPr>
            <w:tcW w:w="7229" w:type="dxa"/>
            <w:shd w:val="clear" w:color="auto" w:fill="auto"/>
          </w:tcPr>
          <w:p w14:paraId="0A203E97" w14:textId="77777777" w:rsidR="00474C6F" w:rsidRPr="00752DCB" w:rsidRDefault="00474C6F" w:rsidP="0046241B">
            <w:pPr>
              <w:pStyle w:val="NormalWeb"/>
              <w:shd w:val="clear" w:color="auto" w:fill="FFFFFF"/>
              <w:spacing w:before="0" w:beforeAutospacing="0" w:after="0" w:afterAutospacing="0" w:line="276" w:lineRule="auto"/>
              <w:ind w:left="360"/>
              <w:jc w:val="both"/>
              <w:textAlignment w:val="baseline"/>
              <w:rPr>
                <w:rFonts w:ascii="Arial Narrow" w:hAnsi="Arial Narrow" w:cs="Arial"/>
              </w:rPr>
            </w:pPr>
          </w:p>
        </w:tc>
      </w:tr>
      <w:tr w:rsidR="00474C6F" w:rsidRPr="00752DCB" w14:paraId="140A520A" w14:textId="77777777" w:rsidTr="00A40AD2">
        <w:trPr>
          <w:trHeight w:val="627"/>
        </w:trPr>
        <w:tc>
          <w:tcPr>
            <w:tcW w:w="2518" w:type="dxa"/>
            <w:shd w:val="clear" w:color="auto" w:fill="F2F2F2" w:themeFill="background1" w:themeFillShade="F2"/>
          </w:tcPr>
          <w:p w14:paraId="36B1EC3D" w14:textId="77777777" w:rsidR="00474C6F" w:rsidRPr="00752DCB" w:rsidRDefault="00474C6F" w:rsidP="0046241B">
            <w:pPr>
              <w:spacing w:after="0"/>
              <w:jc w:val="both"/>
              <w:rPr>
                <w:rFonts w:ascii="Arial Narrow" w:hAnsi="Arial Narrow"/>
                <w:b/>
                <w:color w:val="000000" w:themeColor="text1"/>
              </w:rPr>
            </w:pPr>
            <w:r w:rsidRPr="00752DCB">
              <w:rPr>
                <w:rFonts w:ascii="Arial Narrow" w:hAnsi="Arial Narrow"/>
                <w:b/>
                <w:color w:val="000000" w:themeColor="text1"/>
              </w:rPr>
              <w:t>Partnerships</w:t>
            </w:r>
          </w:p>
        </w:tc>
        <w:tc>
          <w:tcPr>
            <w:tcW w:w="7229" w:type="dxa"/>
            <w:shd w:val="clear" w:color="auto" w:fill="auto"/>
          </w:tcPr>
          <w:p w14:paraId="62C0A86D" w14:textId="06168D59" w:rsidR="00474C6F" w:rsidRPr="00752DCB" w:rsidRDefault="00474C6F" w:rsidP="004C32B7">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74C6F" w:rsidRPr="00752DCB" w14:paraId="39D308C5" w14:textId="77777777" w:rsidTr="00A40AD2">
        <w:tc>
          <w:tcPr>
            <w:tcW w:w="2518" w:type="dxa"/>
            <w:shd w:val="clear" w:color="auto" w:fill="F2F2F2" w:themeFill="background1" w:themeFillShade="F2"/>
          </w:tcPr>
          <w:p w14:paraId="6AFA0772" w14:textId="77777777" w:rsidR="00474C6F" w:rsidRPr="00752DCB" w:rsidRDefault="00474C6F" w:rsidP="008A6C29">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Full co</w:t>
            </w:r>
            <w:r w:rsidR="008A6C29" w:rsidRPr="00752DCB">
              <w:rPr>
                <w:rFonts w:ascii="Arial Narrow" w:hAnsi="Arial Narrow"/>
                <w:b/>
                <w:color w:val="000000" w:themeColor="text1"/>
                <w:sz w:val="20"/>
                <w:szCs w:val="20"/>
              </w:rPr>
              <w:t>ntact details of project lead</w:t>
            </w:r>
          </w:p>
        </w:tc>
        <w:tc>
          <w:tcPr>
            <w:tcW w:w="7229" w:type="dxa"/>
            <w:shd w:val="clear" w:color="auto" w:fill="auto"/>
          </w:tcPr>
          <w:p w14:paraId="14FC9B00" w14:textId="42373F5D" w:rsidR="00474C6F" w:rsidRPr="004C32B7" w:rsidRDefault="00474C6F" w:rsidP="0046241B">
            <w:pPr>
              <w:spacing w:after="0"/>
              <w:jc w:val="both"/>
              <w:rPr>
                <w:rFonts w:ascii="Arial Narrow" w:hAnsi="Arial Narrow"/>
                <w:bCs/>
              </w:rPr>
            </w:pPr>
          </w:p>
        </w:tc>
      </w:tr>
      <w:tr w:rsidR="003F51B8" w:rsidRPr="00752DCB" w14:paraId="706BBD9A" w14:textId="77777777" w:rsidTr="00A40AD2">
        <w:tc>
          <w:tcPr>
            <w:tcW w:w="2518" w:type="dxa"/>
            <w:shd w:val="clear" w:color="auto" w:fill="F2F2F2" w:themeFill="background1" w:themeFillShade="F2"/>
          </w:tcPr>
          <w:p w14:paraId="4943AE92" w14:textId="408035AD" w:rsidR="003F51B8" w:rsidRPr="00752DCB" w:rsidRDefault="003F51B8" w:rsidP="008A6C29">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When investment is required</w:t>
            </w:r>
          </w:p>
        </w:tc>
        <w:tc>
          <w:tcPr>
            <w:tcW w:w="7229" w:type="dxa"/>
            <w:shd w:val="clear" w:color="auto" w:fill="auto"/>
          </w:tcPr>
          <w:p w14:paraId="448D00FD" w14:textId="77777777" w:rsidR="003F51B8" w:rsidRPr="00752DCB" w:rsidRDefault="003F51B8" w:rsidP="0046241B">
            <w:pPr>
              <w:spacing w:after="0"/>
              <w:jc w:val="both"/>
              <w:rPr>
                <w:rFonts w:ascii="Arial Narrow" w:hAnsi="Arial Narrow"/>
                <w:b/>
              </w:rPr>
            </w:pPr>
          </w:p>
        </w:tc>
      </w:tr>
      <w:tr w:rsidR="003F51B8" w:rsidRPr="00752DCB" w14:paraId="29477525" w14:textId="77777777" w:rsidTr="00A40AD2">
        <w:tc>
          <w:tcPr>
            <w:tcW w:w="2518" w:type="dxa"/>
            <w:shd w:val="clear" w:color="auto" w:fill="F2F2F2" w:themeFill="background1" w:themeFillShade="F2"/>
          </w:tcPr>
          <w:p w14:paraId="5A8E8FEB" w14:textId="79CF1078" w:rsidR="003F51B8" w:rsidRPr="00752DCB" w:rsidRDefault="003F51B8" w:rsidP="008A6C29">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Proposed completion date</w:t>
            </w:r>
          </w:p>
        </w:tc>
        <w:tc>
          <w:tcPr>
            <w:tcW w:w="7229" w:type="dxa"/>
            <w:shd w:val="clear" w:color="auto" w:fill="auto"/>
          </w:tcPr>
          <w:p w14:paraId="2A3408EF" w14:textId="77777777" w:rsidR="003F51B8" w:rsidRPr="00752DCB" w:rsidRDefault="003F51B8" w:rsidP="0046241B">
            <w:pPr>
              <w:spacing w:after="0"/>
              <w:jc w:val="both"/>
              <w:rPr>
                <w:rFonts w:ascii="Arial Narrow" w:hAnsi="Arial Narrow"/>
                <w:b/>
              </w:rPr>
            </w:pPr>
          </w:p>
        </w:tc>
      </w:tr>
      <w:tr w:rsidR="003F51B8" w:rsidRPr="00752DCB" w14:paraId="3B2C9F6B" w14:textId="77777777" w:rsidTr="00A40AD2">
        <w:tc>
          <w:tcPr>
            <w:tcW w:w="2518" w:type="dxa"/>
            <w:shd w:val="clear" w:color="auto" w:fill="F2F2F2" w:themeFill="background1" w:themeFillShade="F2"/>
          </w:tcPr>
          <w:p w14:paraId="1E900A5E" w14:textId="16751989" w:rsidR="003F51B8" w:rsidRPr="00752DCB" w:rsidRDefault="003F51B8" w:rsidP="008A6C29">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Potential jobs created</w:t>
            </w:r>
          </w:p>
        </w:tc>
        <w:tc>
          <w:tcPr>
            <w:tcW w:w="7229" w:type="dxa"/>
            <w:shd w:val="clear" w:color="auto" w:fill="auto"/>
          </w:tcPr>
          <w:p w14:paraId="16EA7238" w14:textId="5C86ADD2" w:rsidR="003F51B8" w:rsidRPr="004C32B7" w:rsidRDefault="003F51B8" w:rsidP="0046241B">
            <w:pPr>
              <w:spacing w:after="0"/>
              <w:jc w:val="both"/>
              <w:rPr>
                <w:rFonts w:ascii="Arial Narrow" w:hAnsi="Arial Narrow"/>
                <w:bCs/>
              </w:rPr>
            </w:pPr>
          </w:p>
        </w:tc>
      </w:tr>
    </w:tbl>
    <w:p w14:paraId="70044920" w14:textId="77777777" w:rsidR="00474C6F" w:rsidRPr="00752DCB" w:rsidRDefault="00474C6F">
      <w:pPr>
        <w:rPr>
          <w:rFonts w:ascii="Arial Narrow" w:hAnsi="Arial Narr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481662" w:rsidRPr="00752DCB" w14:paraId="78959364" w14:textId="77777777" w:rsidTr="00A40AD2">
        <w:tc>
          <w:tcPr>
            <w:tcW w:w="9747" w:type="dxa"/>
            <w:gridSpan w:val="2"/>
            <w:shd w:val="clear" w:color="auto" w:fill="F2F2F2" w:themeFill="background1" w:themeFillShade="F2"/>
            <w:vAlign w:val="center"/>
          </w:tcPr>
          <w:p w14:paraId="553A7BFA" w14:textId="77777777" w:rsidR="00481662" w:rsidRPr="00752DCB" w:rsidRDefault="00481662" w:rsidP="0034276B">
            <w:pPr>
              <w:pStyle w:val="ListParagraph"/>
              <w:spacing w:after="0"/>
              <w:jc w:val="center"/>
              <w:rPr>
                <w:rFonts w:ascii="Arial Narrow" w:eastAsia="Times New Roman" w:hAnsi="Arial Narrow" w:cs="Arial"/>
                <w:b/>
                <w:bCs/>
                <w:color w:val="FFFFFF"/>
                <w:kern w:val="24"/>
                <w:sz w:val="20"/>
                <w:szCs w:val="20"/>
                <w:lang w:eastAsia="en-ZA"/>
              </w:rPr>
            </w:pPr>
          </w:p>
          <w:p w14:paraId="2CF1D278" w14:textId="24429C88" w:rsidR="00F007CA" w:rsidRPr="00D10416" w:rsidRDefault="0011434D" w:rsidP="00F007CA">
            <w:pPr>
              <w:spacing w:after="0" w:line="240" w:lineRule="auto"/>
              <w:jc w:val="center"/>
              <w:rPr>
                <w:rFonts w:ascii="Arial Narrow" w:hAnsi="Arial Narrow" w:cs="Arial"/>
                <w:b/>
                <w:color w:val="000000" w:themeColor="text1"/>
              </w:rPr>
            </w:pPr>
            <w:r w:rsidRPr="00D10416">
              <w:rPr>
                <w:rFonts w:ascii="Arial Narrow" w:hAnsi="Arial Narrow" w:cstheme="minorHAnsi"/>
                <w:b/>
                <w:bCs/>
                <w:sz w:val="24"/>
                <w:szCs w:val="24"/>
              </w:rPr>
              <w:t xml:space="preserve">2. </w:t>
            </w:r>
            <w:r w:rsidRPr="0011434D">
              <w:rPr>
                <w:rFonts w:ascii="Arial Narrow" w:hAnsi="Arial Narrow" w:cstheme="minorHAnsi"/>
                <w:b/>
                <w:bCs/>
                <w:sz w:val="24"/>
                <w:szCs w:val="24"/>
              </w:rPr>
              <w:t>DECIDUOUS FRUIT INDUSTRY</w:t>
            </w:r>
          </w:p>
          <w:p w14:paraId="59C5DA6D" w14:textId="542408A7" w:rsidR="00481662" w:rsidRPr="00752DCB" w:rsidRDefault="00481662" w:rsidP="00A40AD2">
            <w:pPr>
              <w:spacing w:after="0" w:line="240" w:lineRule="auto"/>
              <w:jc w:val="center"/>
              <w:rPr>
                <w:rFonts w:ascii="Arial Narrow" w:hAnsi="Arial Narrow" w:cstheme="minorHAnsi"/>
                <w:b/>
                <w:bCs/>
                <w:sz w:val="24"/>
                <w:szCs w:val="24"/>
              </w:rPr>
            </w:pPr>
          </w:p>
          <w:p w14:paraId="50A22C98" w14:textId="165968C8" w:rsidR="00481662" w:rsidRPr="00752DCB" w:rsidRDefault="00481662" w:rsidP="0034276B">
            <w:pPr>
              <w:spacing w:after="0"/>
              <w:jc w:val="center"/>
              <w:rPr>
                <w:rFonts w:ascii="Arial Narrow" w:hAnsi="Arial Narrow"/>
                <w:b/>
              </w:rPr>
            </w:pPr>
          </w:p>
        </w:tc>
      </w:tr>
      <w:tr w:rsidR="00481662" w:rsidRPr="00752DCB" w14:paraId="6D44743B" w14:textId="77777777" w:rsidTr="00A40AD2">
        <w:tc>
          <w:tcPr>
            <w:tcW w:w="2518" w:type="dxa"/>
            <w:shd w:val="clear" w:color="auto" w:fill="F2F2F2" w:themeFill="background1" w:themeFillShade="F2"/>
          </w:tcPr>
          <w:p w14:paraId="1D444ACE"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Name and background of applicant / developer</w:t>
            </w:r>
          </w:p>
          <w:p w14:paraId="5FF694D4" w14:textId="77777777" w:rsidR="00481662" w:rsidRPr="00752DCB" w:rsidRDefault="00481662" w:rsidP="0034276B">
            <w:pPr>
              <w:spacing w:after="0"/>
              <w:jc w:val="both"/>
              <w:rPr>
                <w:rFonts w:ascii="Arial Narrow" w:hAnsi="Arial Narrow"/>
                <w:b/>
                <w:color w:val="000000" w:themeColor="text1"/>
              </w:rPr>
            </w:pPr>
          </w:p>
        </w:tc>
        <w:tc>
          <w:tcPr>
            <w:tcW w:w="7229" w:type="dxa"/>
            <w:shd w:val="clear" w:color="auto" w:fill="auto"/>
          </w:tcPr>
          <w:p w14:paraId="11B87A9C" w14:textId="77777777" w:rsidR="00481662" w:rsidRPr="00752DCB" w:rsidRDefault="00481662" w:rsidP="0034276B">
            <w:pPr>
              <w:pStyle w:val="NormalWeb"/>
              <w:shd w:val="clear" w:color="auto" w:fill="FFFFFF"/>
              <w:spacing w:before="0" w:after="0" w:line="276" w:lineRule="auto"/>
              <w:ind w:left="360"/>
              <w:jc w:val="both"/>
              <w:textAlignment w:val="baseline"/>
              <w:rPr>
                <w:rFonts w:ascii="Arial Narrow" w:hAnsi="Arial Narrow" w:cs="Arial"/>
                <w:lang w:val="en-ZA"/>
              </w:rPr>
            </w:pPr>
          </w:p>
        </w:tc>
      </w:tr>
      <w:tr w:rsidR="00481662" w:rsidRPr="00752DCB" w14:paraId="4DB39047" w14:textId="77777777" w:rsidTr="00A40AD2">
        <w:tc>
          <w:tcPr>
            <w:tcW w:w="2518" w:type="dxa"/>
            <w:shd w:val="clear" w:color="auto" w:fill="F2F2F2" w:themeFill="background1" w:themeFillShade="F2"/>
          </w:tcPr>
          <w:p w14:paraId="762BF929"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Core focus sector </w:t>
            </w:r>
          </w:p>
        </w:tc>
        <w:tc>
          <w:tcPr>
            <w:tcW w:w="7229" w:type="dxa"/>
            <w:shd w:val="clear" w:color="auto" w:fill="auto"/>
          </w:tcPr>
          <w:p w14:paraId="1002924F" w14:textId="77777777" w:rsidR="00481662" w:rsidRPr="00752DCB" w:rsidRDefault="00481662" w:rsidP="0034276B">
            <w:pPr>
              <w:spacing w:after="0"/>
              <w:jc w:val="both"/>
              <w:rPr>
                <w:rFonts w:ascii="Arial Narrow" w:hAnsi="Arial Narrow"/>
                <w:b/>
              </w:rPr>
            </w:pPr>
          </w:p>
        </w:tc>
      </w:tr>
      <w:tr w:rsidR="00481662" w:rsidRPr="00752DCB" w14:paraId="3E52A0BB" w14:textId="77777777" w:rsidTr="00A40AD2">
        <w:tc>
          <w:tcPr>
            <w:tcW w:w="2518" w:type="dxa"/>
            <w:shd w:val="clear" w:color="auto" w:fill="F2F2F2" w:themeFill="background1" w:themeFillShade="F2"/>
          </w:tcPr>
          <w:p w14:paraId="7CB2DABE"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Description of the project and / or product </w:t>
            </w:r>
          </w:p>
        </w:tc>
        <w:tc>
          <w:tcPr>
            <w:tcW w:w="7229" w:type="dxa"/>
            <w:shd w:val="clear" w:color="auto" w:fill="auto"/>
          </w:tcPr>
          <w:p w14:paraId="23CE59AA" w14:textId="4DE7AEC7" w:rsidR="00481662" w:rsidRPr="0011434D" w:rsidRDefault="0011434D" w:rsidP="00481662">
            <w:pPr>
              <w:rPr>
                <w:rFonts w:ascii="Arial Narrow" w:hAnsi="Arial Narrow"/>
                <w:bCs/>
              </w:rPr>
            </w:pPr>
            <w:r w:rsidRPr="0011434D">
              <w:rPr>
                <w:rFonts w:ascii="Arial Narrow" w:hAnsi="Arial Narrow"/>
                <w:bCs/>
              </w:rPr>
              <w:t xml:space="preserve">The deciduous fruit industry, the Western Cape Department of Agriculture and National Treasury have formed a partnership that will assist the agricultural sector to materially </w:t>
            </w:r>
            <w:r w:rsidRPr="0011434D">
              <w:rPr>
                <w:rFonts w:ascii="Arial Narrow" w:hAnsi="Arial Narrow"/>
                <w:bCs/>
              </w:rPr>
              <w:lastRenderedPageBreak/>
              <w:t xml:space="preserve">impact on the footprint of smallholder farmers. A jobs fund project has been launched to support 24 black deciduous fruit producers over the next four years where potential investors provide technical, management and financial support to these farmers to assist them in realising their commercial potential. The </w:t>
            </w:r>
            <w:proofErr w:type="gramStart"/>
            <w:r w:rsidRPr="0011434D">
              <w:rPr>
                <w:rFonts w:ascii="Arial Narrow" w:hAnsi="Arial Narrow"/>
                <w:bCs/>
              </w:rPr>
              <w:t>ultimate goal</w:t>
            </w:r>
            <w:proofErr w:type="gramEnd"/>
            <w:r w:rsidRPr="0011434D">
              <w:rPr>
                <w:rFonts w:ascii="Arial Narrow" w:hAnsi="Arial Narrow"/>
                <w:bCs/>
              </w:rPr>
              <w:t xml:space="preserve"> is to correctly position </w:t>
            </w:r>
            <w:proofErr w:type="spellStart"/>
            <w:r w:rsidRPr="0011434D">
              <w:rPr>
                <w:rFonts w:ascii="Arial Narrow" w:hAnsi="Arial Narrow"/>
                <w:bCs/>
              </w:rPr>
              <w:t>Kannaland’s</w:t>
            </w:r>
            <w:proofErr w:type="spellEnd"/>
            <w:r w:rsidRPr="0011434D">
              <w:rPr>
                <w:rFonts w:ascii="Arial Narrow" w:hAnsi="Arial Narrow"/>
                <w:bCs/>
              </w:rPr>
              <w:t xml:space="preserve"> local deciduous fruit industry, which focuses mainly on dried fruit, fruit pulp, fruit juice and fruit-packing, to expand, create more sustainable job opportunities and unlock food security.</w:t>
            </w:r>
          </w:p>
        </w:tc>
      </w:tr>
      <w:tr w:rsidR="00481662" w:rsidRPr="00752DCB" w14:paraId="6950294C" w14:textId="77777777" w:rsidTr="00A40AD2">
        <w:tc>
          <w:tcPr>
            <w:tcW w:w="2518" w:type="dxa"/>
            <w:shd w:val="clear" w:color="auto" w:fill="F2F2F2" w:themeFill="background1" w:themeFillShade="F2"/>
          </w:tcPr>
          <w:p w14:paraId="02ECF4D6"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lastRenderedPageBreak/>
              <w:t xml:space="preserve">Total project investment </w:t>
            </w:r>
            <w:r w:rsidRPr="00752DCB">
              <w:rPr>
                <w:rFonts w:ascii="Arial Narrow" w:hAnsi="Arial Narrow"/>
                <w:b/>
                <w:color w:val="000000" w:themeColor="text1"/>
                <w:sz w:val="20"/>
                <w:szCs w:val="20"/>
              </w:rPr>
              <w:t>(ZAR)</w:t>
            </w:r>
          </w:p>
        </w:tc>
        <w:tc>
          <w:tcPr>
            <w:tcW w:w="7229" w:type="dxa"/>
            <w:shd w:val="clear" w:color="auto" w:fill="auto"/>
          </w:tcPr>
          <w:p w14:paraId="5779737B"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314CFB67" w14:textId="77777777" w:rsidTr="00A40AD2">
        <w:tc>
          <w:tcPr>
            <w:tcW w:w="2518" w:type="dxa"/>
            <w:shd w:val="clear" w:color="auto" w:fill="F2F2F2" w:themeFill="background1" w:themeFillShade="F2"/>
          </w:tcPr>
          <w:p w14:paraId="434D43DE"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Sources of funding</w:t>
            </w:r>
          </w:p>
        </w:tc>
        <w:tc>
          <w:tcPr>
            <w:tcW w:w="7229" w:type="dxa"/>
            <w:shd w:val="clear" w:color="auto" w:fill="auto"/>
          </w:tcPr>
          <w:p w14:paraId="06316DC6"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1063DDD2" w14:textId="77777777" w:rsidTr="00A40AD2">
        <w:tc>
          <w:tcPr>
            <w:tcW w:w="2518" w:type="dxa"/>
            <w:shd w:val="clear" w:color="auto" w:fill="F2F2F2" w:themeFill="background1" w:themeFillShade="F2"/>
          </w:tcPr>
          <w:p w14:paraId="71557A47"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Funding gap </w:t>
            </w:r>
            <w:r w:rsidRPr="00752DCB">
              <w:rPr>
                <w:rFonts w:ascii="Arial Narrow" w:hAnsi="Arial Narrow"/>
                <w:b/>
                <w:color w:val="000000" w:themeColor="text1"/>
                <w:sz w:val="20"/>
                <w:szCs w:val="20"/>
              </w:rPr>
              <w:t>(ZAR)</w:t>
            </w:r>
            <w:r w:rsidRPr="00752DCB">
              <w:rPr>
                <w:rFonts w:ascii="Arial Narrow" w:hAnsi="Arial Narrow"/>
                <w:b/>
                <w:color w:val="000000" w:themeColor="text1"/>
              </w:rPr>
              <w:t xml:space="preserve"> </w:t>
            </w:r>
          </w:p>
        </w:tc>
        <w:tc>
          <w:tcPr>
            <w:tcW w:w="7229" w:type="dxa"/>
            <w:shd w:val="clear" w:color="auto" w:fill="auto"/>
          </w:tcPr>
          <w:p w14:paraId="7740EA27"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21048AAD" w14:textId="77777777" w:rsidTr="00A40AD2">
        <w:tc>
          <w:tcPr>
            <w:tcW w:w="2518" w:type="dxa"/>
            <w:shd w:val="clear" w:color="auto" w:fill="F2F2F2" w:themeFill="background1" w:themeFillShade="F2"/>
          </w:tcPr>
          <w:p w14:paraId="62417A4F" w14:textId="77777777" w:rsidR="00481662" w:rsidRPr="00752DCB" w:rsidRDefault="00481662" w:rsidP="0034276B">
            <w:pPr>
              <w:spacing w:after="0"/>
              <w:rPr>
                <w:rFonts w:ascii="Arial Narrow" w:hAnsi="Arial Narrow"/>
                <w:b/>
                <w:color w:val="000000" w:themeColor="text1"/>
              </w:rPr>
            </w:pPr>
            <w:r w:rsidRPr="00752DCB">
              <w:rPr>
                <w:rFonts w:ascii="Arial Narrow" w:hAnsi="Arial Narrow"/>
                <w:b/>
                <w:color w:val="000000" w:themeColor="text1"/>
              </w:rPr>
              <w:t>Possible incentives available</w:t>
            </w:r>
          </w:p>
        </w:tc>
        <w:tc>
          <w:tcPr>
            <w:tcW w:w="7229" w:type="dxa"/>
            <w:shd w:val="clear" w:color="auto" w:fill="auto"/>
          </w:tcPr>
          <w:p w14:paraId="04FE0B4F"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60EA3AD0" w14:textId="77777777" w:rsidTr="00A40AD2">
        <w:tc>
          <w:tcPr>
            <w:tcW w:w="2518" w:type="dxa"/>
            <w:shd w:val="clear" w:color="auto" w:fill="F2F2F2" w:themeFill="background1" w:themeFillShade="F2"/>
          </w:tcPr>
          <w:p w14:paraId="4648D26F"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Project status</w:t>
            </w:r>
          </w:p>
          <w:p w14:paraId="72BDC004" w14:textId="66EFCD63"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 xml:space="preserve">(Pre-feasibility, </w:t>
            </w:r>
            <w:proofErr w:type="gramStart"/>
            <w:r w:rsidR="00752DCB" w:rsidRPr="00752DCB">
              <w:rPr>
                <w:rFonts w:ascii="Arial Narrow" w:hAnsi="Arial Narrow"/>
                <w:b/>
                <w:color w:val="000000" w:themeColor="text1"/>
                <w:sz w:val="20"/>
                <w:szCs w:val="20"/>
              </w:rPr>
              <w:t xml:space="preserve">feasibility,  </w:t>
            </w:r>
            <w:r w:rsidRPr="00752DCB">
              <w:rPr>
                <w:rFonts w:ascii="Arial Narrow" w:hAnsi="Arial Narrow"/>
                <w:b/>
                <w:color w:val="000000" w:themeColor="text1"/>
                <w:sz w:val="20"/>
                <w:szCs w:val="20"/>
              </w:rPr>
              <w:t>pre</w:t>
            </w:r>
            <w:proofErr w:type="gramEnd"/>
            <w:r w:rsidRPr="00752DCB">
              <w:rPr>
                <w:rFonts w:ascii="Arial Narrow" w:hAnsi="Arial Narrow"/>
                <w:b/>
                <w:color w:val="000000" w:themeColor="text1"/>
                <w:sz w:val="20"/>
                <w:szCs w:val="20"/>
              </w:rPr>
              <w:t>-implementation or implementation)</w:t>
            </w:r>
          </w:p>
        </w:tc>
        <w:tc>
          <w:tcPr>
            <w:tcW w:w="7229" w:type="dxa"/>
            <w:shd w:val="clear" w:color="auto" w:fill="auto"/>
          </w:tcPr>
          <w:p w14:paraId="747C5588" w14:textId="77777777" w:rsidR="00481662" w:rsidRPr="00752DCB" w:rsidRDefault="00481662" w:rsidP="0034276B">
            <w:pPr>
              <w:pStyle w:val="NormalWeb"/>
              <w:shd w:val="clear" w:color="auto" w:fill="FFFFFF"/>
              <w:spacing w:before="0" w:beforeAutospacing="0" w:after="0" w:afterAutospacing="0" w:line="276" w:lineRule="auto"/>
              <w:ind w:left="360"/>
              <w:jc w:val="both"/>
              <w:textAlignment w:val="baseline"/>
              <w:rPr>
                <w:rFonts w:ascii="Arial Narrow" w:hAnsi="Arial Narrow" w:cs="Arial"/>
              </w:rPr>
            </w:pPr>
          </w:p>
        </w:tc>
      </w:tr>
      <w:tr w:rsidR="00481662" w:rsidRPr="00752DCB" w14:paraId="0CA43D74" w14:textId="77777777" w:rsidTr="00A40AD2">
        <w:trPr>
          <w:trHeight w:val="627"/>
        </w:trPr>
        <w:tc>
          <w:tcPr>
            <w:tcW w:w="2518" w:type="dxa"/>
            <w:shd w:val="clear" w:color="auto" w:fill="F2F2F2" w:themeFill="background1" w:themeFillShade="F2"/>
          </w:tcPr>
          <w:p w14:paraId="14DF39DF"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Partnerships</w:t>
            </w:r>
          </w:p>
        </w:tc>
        <w:tc>
          <w:tcPr>
            <w:tcW w:w="7229" w:type="dxa"/>
            <w:shd w:val="clear" w:color="auto" w:fill="auto"/>
          </w:tcPr>
          <w:p w14:paraId="52BBE099"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2BD67C53" w14:textId="77777777" w:rsidTr="00A40AD2">
        <w:tc>
          <w:tcPr>
            <w:tcW w:w="2518" w:type="dxa"/>
            <w:shd w:val="clear" w:color="auto" w:fill="F2F2F2" w:themeFill="background1" w:themeFillShade="F2"/>
          </w:tcPr>
          <w:p w14:paraId="13D645E3"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Full contact details of project lead</w:t>
            </w:r>
          </w:p>
        </w:tc>
        <w:tc>
          <w:tcPr>
            <w:tcW w:w="7229" w:type="dxa"/>
            <w:shd w:val="clear" w:color="auto" w:fill="auto"/>
          </w:tcPr>
          <w:p w14:paraId="1E43D887" w14:textId="77777777" w:rsidR="00481662" w:rsidRPr="00752DCB" w:rsidRDefault="00481662" w:rsidP="0034276B">
            <w:pPr>
              <w:spacing w:after="0"/>
              <w:jc w:val="both"/>
              <w:rPr>
                <w:rFonts w:ascii="Arial Narrow" w:hAnsi="Arial Narrow"/>
                <w:b/>
              </w:rPr>
            </w:pPr>
          </w:p>
        </w:tc>
      </w:tr>
      <w:tr w:rsidR="00481662" w:rsidRPr="00752DCB" w14:paraId="2CD34F34" w14:textId="77777777" w:rsidTr="00A40AD2">
        <w:tc>
          <w:tcPr>
            <w:tcW w:w="2518" w:type="dxa"/>
            <w:shd w:val="clear" w:color="auto" w:fill="F2F2F2" w:themeFill="background1" w:themeFillShade="F2"/>
          </w:tcPr>
          <w:p w14:paraId="5E6C485A"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When investment is required</w:t>
            </w:r>
          </w:p>
        </w:tc>
        <w:tc>
          <w:tcPr>
            <w:tcW w:w="7229" w:type="dxa"/>
            <w:shd w:val="clear" w:color="auto" w:fill="auto"/>
          </w:tcPr>
          <w:p w14:paraId="7B209A7B" w14:textId="77777777" w:rsidR="00481662" w:rsidRPr="00752DCB" w:rsidRDefault="00481662" w:rsidP="0034276B">
            <w:pPr>
              <w:spacing w:after="0"/>
              <w:jc w:val="both"/>
              <w:rPr>
                <w:rFonts w:ascii="Arial Narrow" w:hAnsi="Arial Narrow"/>
                <w:b/>
              </w:rPr>
            </w:pPr>
          </w:p>
        </w:tc>
      </w:tr>
      <w:tr w:rsidR="00481662" w:rsidRPr="00752DCB" w14:paraId="3D04F212" w14:textId="77777777" w:rsidTr="00A40AD2">
        <w:tc>
          <w:tcPr>
            <w:tcW w:w="2518" w:type="dxa"/>
            <w:shd w:val="clear" w:color="auto" w:fill="F2F2F2" w:themeFill="background1" w:themeFillShade="F2"/>
          </w:tcPr>
          <w:p w14:paraId="419254BC"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Proposed completion date</w:t>
            </w:r>
          </w:p>
        </w:tc>
        <w:tc>
          <w:tcPr>
            <w:tcW w:w="7229" w:type="dxa"/>
            <w:shd w:val="clear" w:color="auto" w:fill="auto"/>
          </w:tcPr>
          <w:p w14:paraId="25C977C8" w14:textId="77777777" w:rsidR="00481662" w:rsidRPr="00752DCB" w:rsidRDefault="00481662" w:rsidP="0034276B">
            <w:pPr>
              <w:spacing w:after="0"/>
              <w:jc w:val="both"/>
              <w:rPr>
                <w:rFonts w:ascii="Arial Narrow" w:hAnsi="Arial Narrow"/>
                <w:b/>
              </w:rPr>
            </w:pPr>
          </w:p>
        </w:tc>
      </w:tr>
      <w:tr w:rsidR="00481662" w:rsidRPr="00752DCB" w14:paraId="56640CDF" w14:textId="77777777" w:rsidTr="00A40AD2">
        <w:tc>
          <w:tcPr>
            <w:tcW w:w="2518" w:type="dxa"/>
            <w:shd w:val="clear" w:color="auto" w:fill="F2F2F2" w:themeFill="background1" w:themeFillShade="F2"/>
          </w:tcPr>
          <w:p w14:paraId="01C78225"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Potential jobs created</w:t>
            </w:r>
          </w:p>
        </w:tc>
        <w:tc>
          <w:tcPr>
            <w:tcW w:w="7229" w:type="dxa"/>
            <w:shd w:val="clear" w:color="auto" w:fill="auto"/>
          </w:tcPr>
          <w:p w14:paraId="5DD8849B" w14:textId="77777777" w:rsidR="00481662" w:rsidRPr="00752DCB" w:rsidRDefault="00481662" w:rsidP="0034276B">
            <w:pPr>
              <w:spacing w:after="0"/>
              <w:jc w:val="both"/>
              <w:rPr>
                <w:rFonts w:ascii="Arial Narrow" w:hAnsi="Arial Narrow"/>
                <w:b/>
              </w:rPr>
            </w:pPr>
          </w:p>
        </w:tc>
      </w:tr>
    </w:tbl>
    <w:p w14:paraId="3CE57868" w14:textId="18A743C8" w:rsidR="00481662" w:rsidRDefault="00481662" w:rsidP="00481662">
      <w:pPr>
        <w:rPr>
          <w:rFonts w:ascii="Arial Narrow" w:hAnsi="Arial Narrow"/>
        </w:rPr>
      </w:pPr>
    </w:p>
    <w:p w14:paraId="63E009F3" w14:textId="77777777" w:rsidR="00752DCB" w:rsidRPr="00752DCB" w:rsidRDefault="00752DCB" w:rsidP="00481662">
      <w:pPr>
        <w:rPr>
          <w:rFonts w:ascii="Arial Narrow" w:hAnsi="Arial Narr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481662" w:rsidRPr="00752DCB" w14:paraId="3CC63D5B" w14:textId="77777777" w:rsidTr="00A40AD2">
        <w:tc>
          <w:tcPr>
            <w:tcW w:w="9747" w:type="dxa"/>
            <w:gridSpan w:val="2"/>
            <w:shd w:val="clear" w:color="auto" w:fill="F2F2F2" w:themeFill="background1" w:themeFillShade="F2"/>
            <w:vAlign w:val="center"/>
          </w:tcPr>
          <w:p w14:paraId="4A48F14B" w14:textId="77777777" w:rsidR="00481662" w:rsidRPr="00752DCB" w:rsidRDefault="00481662" w:rsidP="0034276B">
            <w:pPr>
              <w:pStyle w:val="ListParagraph"/>
              <w:spacing w:after="0"/>
              <w:jc w:val="center"/>
              <w:rPr>
                <w:rFonts w:ascii="Arial Narrow" w:eastAsia="Times New Roman" w:hAnsi="Arial Narrow" w:cs="Arial"/>
                <w:b/>
                <w:bCs/>
                <w:color w:val="FFFFFF"/>
                <w:kern w:val="24"/>
                <w:sz w:val="20"/>
                <w:szCs w:val="20"/>
                <w:lang w:eastAsia="en-ZA"/>
              </w:rPr>
            </w:pPr>
          </w:p>
          <w:p w14:paraId="6B5D96F8" w14:textId="393A3847" w:rsidR="00481662" w:rsidRPr="00752DCB" w:rsidRDefault="00F941A5" w:rsidP="00A40AD2">
            <w:pPr>
              <w:spacing w:after="0" w:line="240" w:lineRule="auto"/>
              <w:jc w:val="center"/>
              <w:rPr>
                <w:rFonts w:ascii="Arial Narrow" w:hAnsi="Arial Narrow" w:cstheme="minorHAnsi"/>
                <w:b/>
                <w:bCs/>
                <w:sz w:val="24"/>
                <w:szCs w:val="24"/>
              </w:rPr>
            </w:pPr>
            <w:r w:rsidRPr="00752DCB">
              <w:rPr>
                <w:rFonts w:ascii="Arial Narrow" w:hAnsi="Arial Narrow" w:cstheme="minorHAnsi"/>
                <w:b/>
                <w:bCs/>
                <w:sz w:val="24"/>
                <w:szCs w:val="24"/>
              </w:rPr>
              <w:t xml:space="preserve">3. </w:t>
            </w:r>
            <w:r w:rsidR="0011434D" w:rsidRPr="0011434D">
              <w:rPr>
                <w:rFonts w:ascii="Arial Narrow" w:hAnsi="Arial Narrow" w:cstheme="minorHAnsi"/>
                <w:b/>
                <w:bCs/>
                <w:sz w:val="24"/>
                <w:szCs w:val="24"/>
              </w:rPr>
              <w:t>SEWEWEEKSPOORT PASS</w:t>
            </w:r>
          </w:p>
          <w:p w14:paraId="0075A84D" w14:textId="77777777" w:rsidR="00481662" w:rsidRPr="00752DCB" w:rsidRDefault="00481662" w:rsidP="0034276B">
            <w:pPr>
              <w:spacing w:after="0"/>
              <w:jc w:val="center"/>
              <w:rPr>
                <w:rFonts w:ascii="Arial Narrow" w:hAnsi="Arial Narrow"/>
                <w:b/>
              </w:rPr>
            </w:pPr>
          </w:p>
        </w:tc>
      </w:tr>
      <w:tr w:rsidR="00481662" w:rsidRPr="00752DCB" w14:paraId="503EB414" w14:textId="77777777" w:rsidTr="00A40AD2">
        <w:tc>
          <w:tcPr>
            <w:tcW w:w="2518" w:type="dxa"/>
            <w:shd w:val="clear" w:color="auto" w:fill="F2F2F2" w:themeFill="background1" w:themeFillShade="F2"/>
          </w:tcPr>
          <w:p w14:paraId="1C2CAC6C"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Name and background of applicant / developer</w:t>
            </w:r>
          </w:p>
          <w:p w14:paraId="78DF5A70" w14:textId="77777777" w:rsidR="00481662" w:rsidRPr="00752DCB" w:rsidRDefault="00481662" w:rsidP="0034276B">
            <w:pPr>
              <w:spacing w:after="0"/>
              <w:jc w:val="both"/>
              <w:rPr>
                <w:rFonts w:ascii="Arial Narrow" w:hAnsi="Arial Narrow"/>
                <w:b/>
                <w:color w:val="000000" w:themeColor="text1"/>
              </w:rPr>
            </w:pPr>
          </w:p>
        </w:tc>
        <w:tc>
          <w:tcPr>
            <w:tcW w:w="7229" w:type="dxa"/>
            <w:shd w:val="clear" w:color="auto" w:fill="auto"/>
          </w:tcPr>
          <w:p w14:paraId="2B9D652A" w14:textId="77777777" w:rsidR="00481662" w:rsidRPr="00752DCB" w:rsidRDefault="00481662" w:rsidP="0034276B">
            <w:pPr>
              <w:pStyle w:val="NormalWeb"/>
              <w:shd w:val="clear" w:color="auto" w:fill="FFFFFF"/>
              <w:spacing w:before="0" w:after="0" w:line="276" w:lineRule="auto"/>
              <w:ind w:left="360"/>
              <w:jc w:val="both"/>
              <w:textAlignment w:val="baseline"/>
              <w:rPr>
                <w:rFonts w:ascii="Arial Narrow" w:hAnsi="Arial Narrow" w:cs="Arial"/>
                <w:lang w:val="en-ZA"/>
              </w:rPr>
            </w:pPr>
          </w:p>
        </w:tc>
      </w:tr>
      <w:tr w:rsidR="00481662" w:rsidRPr="00752DCB" w14:paraId="47EFB608" w14:textId="77777777" w:rsidTr="00A40AD2">
        <w:tc>
          <w:tcPr>
            <w:tcW w:w="2518" w:type="dxa"/>
            <w:shd w:val="clear" w:color="auto" w:fill="F2F2F2" w:themeFill="background1" w:themeFillShade="F2"/>
          </w:tcPr>
          <w:p w14:paraId="108F4979"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Core focus sector </w:t>
            </w:r>
          </w:p>
        </w:tc>
        <w:tc>
          <w:tcPr>
            <w:tcW w:w="7229" w:type="dxa"/>
            <w:shd w:val="clear" w:color="auto" w:fill="auto"/>
          </w:tcPr>
          <w:p w14:paraId="64025124" w14:textId="77777777" w:rsidR="00481662" w:rsidRPr="00752DCB" w:rsidRDefault="00481662" w:rsidP="0034276B">
            <w:pPr>
              <w:spacing w:after="0"/>
              <w:jc w:val="both"/>
              <w:rPr>
                <w:rFonts w:ascii="Arial Narrow" w:hAnsi="Arial Narrow"/>
                <w:b/>
              </w:rPr>
            </w:pPr>
          </w:p>
        </w:tc>
      </w:tr>
      <w:tr w:rsidR="00481662" w:rsidRPr="00752DCB" w14:paraId="2B25FA16" w14:textId="77777777" w:rsidTr="00A40AD2">
        <w:tc>
          <w:tcPr>
            <w:tcW w:w="2518" w:type="dxa"/>
            <w:shd w:val="clear" w:color="auto" w:fill="F2F2F2" w:themeFill="background1" w:themeFillShade="F2"/>
          </w:tcPr>
          <w:p w14:paraId="52273695"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Description of the project and / or product </w:t>
            </w:r>
          </w:p>
        </w:tc>
        <w:tc>
          <w:tcPr>
            <w:tcW w:w="7229" w:type="dxa"/>
            <w:shd w:val="clear" w:color="auto" w:fill="auto"/>
          </w:tcPr>
          <w:p w14:paraId="42DCC95E" w14:textId="3A1CF39D" w:rsidR="00481662" w:rsidRPr="0011434D" w:rsidRDefault="0011434D" w:rsidP="004C1A77">
            <w:pPr>
              <w:spacing w:line="276" w:lineRule="auto"/>
              <w:rPr>
                <w:rFonts w:ascii="Arial Narrow" w:hAnsi="Arial Narrow"/>
                <w:bCs/>
              </w:rPr>
            </w:pPr>
            <w:r w:rsidRPr="0011434D">
              <w:rPr>
                <w:rFonts w:ascii="Arial Narrow" w:hAnsi="Arial Narrow"/>
                <w:bCs/>
              </w:rPr>
              <w:t xml:space="preserve">The </w:t>
            </w:r>
            <w:proofErr w:type="spellStart"/>
            <w:r w:rsidRPr="0011434D">
              <w:rPr>
                <w:rFonts w:ascii="Arial Narrow" w:hAnsi="Arial Narrow"/>
                <w:bCs/>
              </w:rPr>
              <w:t>Seweweekspoort</w:t>
            </w:r>
            <w:proofErr w:type="spellEnd"/>
            <w:r w:rsidRPr="0011434D">
              <w:rPr>
                <w:rFonts w:ascii="Arial Narrow" w:hAnsi="Arial Narrow"/>
                <w:bCs/>
              </w:rPr>
              <w:t xml:space="preserve"> Pass near </w:t>
            </w:r>
            <w:proofErr w:type="spellStart"/>
            <w:r w:rsidRPr="0011434D">
              <w:rPr>
                <w:rFonts w:ascii="Arial Narrow" w:hAnsi="Arial Narrow"/>
                <w:bCs/>
              </w:rPr>
              <w:t>Ladismith</w:t>
            </w:r>
            <w:proofErr w:type="spellEnd"/>
            <w:r w:rsidRPr="0011434D">
              <w:rPr>
                <w:rFonts w:ascii="Arial Narrow" w:hAnsi="Arial Narrow"/>
                <w:bCs/>
              </w:rPr>
              <w:t xml:space="preserve"> is a rugged mountain ravine that lies at the start of the Klein </w:t>
            </w:r>
            <w:proofErr w:type="spellStart"/>
            <w:r w:rsidRPr="0011434D">
              <w:rPr>
                <w:rFonts w:ascii="Arial Narrow" w:hAnsi="Arial Narrow"/>
                <w:bCs/>
              </w:rPr>
              <w:t>Swartberge</w:t>
            </w:r>
            <w:proofErr w:type="spellEnd"/>
            <w:r w:rsidRPr="0011434D">
              <w:rPr>
                <w:rFonts w:ascii="Arial Narrow" w:hAnsi="Arial Narrow"/>
                <w:bCs/>
              </w:rPr>
              <w:t xml:space="preserve"> and near the </w:t>
            </w:r>
            <w:proofErr w:type="spellStart"/>
            <w:r w:rsidRPr="0011434D">
              <w:rPr>
                <w:rFonts w:ascii="Arial Narrow" w:hAnsi="Arial Narrow"/>
                <w:bCs/>
              </w:rPr>
              <w:t>Towerkop</w:t>
            </w:r>
            <w:proofErr w:type="spellEnd"/>
            <w:r w:rsidRPr="0011434D">
              <w:rPr>
                <w:rFonts w:ascii="Arial Narrow" w:hAnsi="Arial Narrow"/>
                <w:bCs/>
              </w:rPr>
              <w:t xml:space="preserve"> Nature Reserve. This area has huge tourism potential and the </w:t>
            </w:r>
            <w:proofErr w:type="spellStart"/>
            <w:r w:rsidRPr="0011434D">
              <w:rPr>
                <w:rFonts w:ascii="Arial Narrow" w:hAnsi="Arial Narrow"/>
                <w:bCs/>
              </w:rPr>
              <w:t>Kannaland</w:t>
            </w:r>
            <w:proofErr w:type="spellEnd"/>
            <w:r w:rsidRPr="0011434D">
              <w:rPr>
                <w:rFonts w:ascii="Arial Narrow" w:hAnsi="Arial Narrow"/>
                <w:bCs/>
              </w:rPr>
              <w:t xml:space="preserve"> Municipality supports the rehabilitation of the </w:t>
            </w:r>
            <w:proofErr w:type="spellStart"/>
            <w:r w:rsidRPr="0011434D">
              <w:rPr>
                <w:rFonts w:ascii="Arial Narrow" w:hAnsi="Arial Narrow"/>
                <w:bCs/>
              </w:rPr>
              <w:t>Poort</w:t>
            </w:r>
            <w:proofErr w:type="spellEnd"/>
            <w:r w:rsidRPr="0011434D">
              <w:rPr>
                <w:rFonts w:ascii="Arial Narrow" w:hAnsi="Arial Narrow"/>
                <w:bCs/>
              </w:rPr>
              <w:t xml:space="preserve"> by upgrading or tarring the current gravel road and adding drive-ins. The goal is to make the area tourism-friendly with </w:t>
            </w:r>
            <w:proofErr w:type="gramStart"/>
            <w:r w:rsidRPr="0011434D">
              <w:rPr>
                <w:rFonts w:ascii="Arial Narrow" w:hAnsi="Arial Narrow"/>
                <w:bCs/>
              </w:rPr>
              <w:t>stay-overs</w:t>
            </w:r>
            <w:proofErr w:type="gramEnd"/>
            <w:r w:rsidRPr="0011434D">
              <w:rPr>
                <w:rFonts w:ascii="Arial Narrow" w:hAnsi="Arial Narrow"/>
                <w:bCs/>
              </w:rPr>
              <w:t xml:space="preserve"> throughout the year.</w:t>
            </w:r>
          </w:p>
        </w:tc>
      </w:tr>
      <w:tr w:rsidR="00481662" w:rsidRPr="00752DCB" w14:paraId="7E1CFA67" w14:textId="77777777" w:rsidTr="00A40AD2">
        <w:tc>
          <w:tcPr>
            <w:tcW w:w="2518" w:type="dxa"/>
            <w:shd w:val="clear" w:color="auto" w:fill="F2F2F2" w:themeFill="background1" w:themeFillShade="F2"/>
          </w:tcPr>
          <w:p w14:paraId="6AF7D6C9"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Total project investment </w:t>
            </w:r>
            <w:r w:rsidRPr="00752DCB">
              <w:rPr>
                <w:rFonts w:ascii="Arial Narrow" w:hAnsi="Arial Narrow"/>
                <w:b/>
                <w:color w:val="000000" w:themeColor="text1"/>
                <w:sz w:val="20"/>
                <w:szCs w:val="20"/>
              </w:rPr>
              <w:t>(ZAR)</w:t>
            </w:r>
          </w:p>
        </w:tc>
        <w:tc>
          <w:tcPr>
            <w:tcW w:w="7229" w:type="dxa"/>
            <w:shd w:val="clear" w:color="auto" w:fill="auto"/>
          </w:tcPr>
          <w:p w14:paraId="40F7D115"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51D5DFA8" w14:textId="77777777" w:rsidTr="00A40AD2">
        <w:tc>
          <w:tcPr>
            <w:tcW w:w="2518" w:type="dxa"/>
            <w:shd w:val="clear" w:color="auto" w:fill="F2F2F2" w:themeFill="background1" w:themeFillShade="F2"/>
          </w:tcPr>
          <w:p w14:paraId="38BF3136"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Sources of funding</w:t>
            </w:r>
          </w:p>
        </w:tc>
        <w:tc>
          <w:tcPr>
            <w:tcW w:w="7229" w:type="dxa"/>
            <w:shd w:val="clear" w:color="auto" w:fill="auto"/>
          </w:tcPr>
          <w:p w14:paraId="19CFBEC2"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64333CB1" w14:textId="77777777" w:rsidTr="00A40AD2">
        <w:tc>
          <w:tcPr>
            <w:tcW w:w="2518" w:type="dxa"/>
            <w:shd w:val="clear" w:color="auto" w:fill="F2F2F2" w:themeFill="background1" w:themeFillShade="F2"/>
          </w:tcPr>
          <w:p w14:paraId="14F21F4D"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Funding gap </w:t>
            </w:r>
            <w:r w:rsidRPr="00752DCB">
              <w:rPr>
                <w:rFonts w:ascii="Arial Narrow" w:hAnsi="Arial Narrow"/>
                <w:b/>
                <w:color w:val="000000" w:themeColor="text1"/>
                <w:sz w:val="20"/>
                <w:szCs w:val="20"/>
              </w:rPr>
              <w:t>(ZAR)</w:t>
            </w:r>
            <w:r w:rsidRPr="00752DCB">
              <w:rPr>
                <w:rFonts w:ascii="Arial Narrow" w:hAnsi="Arial Narrow"/>
                <w:b/>
                <w:color w:val="000000" w:themeColor="text1"/>
              </w:rPr>
              <w:t xml:space="preserve"> </w:t>
            </w:r>
          </w:p>
        </w:tc>
        <w:tc>
          <w:tcPr>
            <w:tcW w:w="7229" w:type="dxa"/>
            <w:shd w:val="clear" w:color="auto" w:fill="auto"/>
          </w:tcPr>
          <w:p w14:paraId="27A79CB3"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377F9BB2" w14:textId="77777777" w:rsidTr="00A40AD2">
        <w:tc>
          <w:tcPr>
            <w:tcW w:w="2518" w:type="dxa"/>
            <w:shd w:val="clear" w:color="auto" w:fill="F2F2F2" w:themeFill="background1" w:themeFillShade="F2"/>
          </w:tcPr>
          <w:p w14:paraId="1CAC3EF3" w14:textId="77777777" w:rsidR="00481662" w:rsidRPr="00752DCB" w:rsidRDefault="00481662" w:rsidP="0034276B">
            <w:pPr>
              <w:spacing w:after="0"/>
              <w:rPr>
                <w:rFonts w:ascii="Arial Narrow" w:hAnsi="Arial Narrow"/>
                <w:b/>
                <w:color w:val="000000" w:themeColor="text1"/>
              </w:rPr>
            </w:pPr>
            <w:r w:rsidRPr="00752DCB">
              <w:rPr>
                <w:rFonts w:ascii="Arial Narrow" w:hAnsi="Arial Narrow"/>
                <w:b/>
                <w:color w:val="000000" w:themeColor="text1"/>
              </w:rPr>
              <w:t>Possible incentives available</w:t>
            </w:r>
          </w:p>
        </w:tc>
        <w:tc>
          <w:tcPr>
            <w:tcW w:w="7229" w:type="dxa"/>
            <w:shd w:val="clear" w:color="auto" w:fill="auto"/>
          </w:tcPr>
          <w:p w14:paraId="16F7B24B"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288CFE88" w14:textId="77777777" w:rsidTr="00A40AD2">
        <w:tc>
          <w:tcPr>
            <w:tcW w:w="2518" w:type="dxa"/>
            <w:shd w:val="clear" w:color="auto" w:fill="F2F2F2" w:themeFill="background1" w:themeFillShade="F2"/>
          </w:tcPr>
          <w:p w14:paraId="3584DB33"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t>Project status</w:t>
            </w:r>
          </w:p>
          <w:p w14:paraId="44D9FDB5" w14:textId="59CAD24A"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 xml:space="preserve">(Pre-feasibility, </w:t>
            </w:r>
            <w:r w:rsidR="00A40AD2" w:rsidRPr="00752DCB">
              <w:rPr>
                <w:rFonts w:ascii="Arial Narrow" w:hAnsi="Arial Narrow"/>
                <w:b/>
                <w:color w:val="000000" w:themeColor="text1"/>
                <w:sz w:val="20"/>
                <w:szCs w:val="20"/>
              </w:rPr>
              <w:t>feasibility, pre</w:t>
            </w:r>
            <w:r w:rsidRPr="00752DCB">
              <w:rPr>
                <w:rFonts w:ascii="Arial Narrow" w:hAnsi="Arial Narrow"/>
                <w:b/>
                <w:color w:val="000000" w:themeColor="text1"/>
                <w:sz w:val="20"/>
                <w:szCs w:val="20"/>
              </w:rPr>
              <w:t>-</w:t>
            </w:r>
            <w:proofErr w:type="gramStart"/>
            <w:r w:rsidRPr="00752DCB">
              <w:rPr>
                <w:rFonts w:ascii="Arial Narrow" w:hAnsi="Arial Narrow"/>
                <w:b/>
                <w:color w:val="000000" w:themeColor="text1"/>
                <w:sz w:val="20"/>
                <w:szCs w:val="20"/>
              </w:rPr>
              <w:t>implementation</w:t>
            </w:r>
            <w:proofErr w:type="gramEnd"/>
            <w:r w:rsidRPr="00752DCB">
              <w:rPr>
                <w:rFonts w:ascii="Arial Narrow" w:hAnsi="Arial Narrow"/>
                <w:b/>
                <w:color w:val="000000" w:themeColor="text1"/>
                <w:sz w:val="20"/>
                <w:szCs w:val="20"/>
              </w:rPr>
              <w:t xml:space="preserve"> or implementation)</w:t>
            </w:r>
          </w:p>
        </w:tc>
        <w:tc>
          <w:tcPr>
            <w:tcW w:w="7229" w:type="dxa"/>
            <w:shd w:val="clear" w:color="auto" w:fill="auto"/>
          </w:tcPr>
          <w:p w14:paraId="79E6DBD9" w14:textId="77777777" w:rsidR="00481662" w:rsidRPr="00752DCB" w:rsidRDefault="00481662" w:rsidP="0034276B">
            <w:pPr>
              <w:pStyle w:val="NormalWeb"/>
              <w:shd w:val="clear" w:color="auto" w:fill="FFFFFF"/>
              <w:spacing w:before="0" w:beforeAutospacing="0" w:after="0" w:afterAutospacing="0" w:line="276" w:lineRule="auto"/>
              <w:ind w:left="360"/>
              <w:jc w:val="both"/>
              <w:textAlignment w:val="baseline"/>
              <w:rPr>
                <w:rFonts w:ascii="Arial Narrow" w:hAnsi="Arial Narrow" w:cs="Arial"/>
              </w:rPr>
            </w:pPr>
          </w:p>
        </w:tc>
      </w:tr>
      <w:tr w:rsidR="00481662" w:rsidRPr="00752DCB" w14:paraId="1572BD96" w14:textId="77777777" w:rsidTr="00A40AD2">
        <w:trPr>
          <w:trHeight w:val="627"/>
        </w:trPr>
        <w:tc>
          <w:tcPr>
            <w:tcW w:w="2518" w:type="dxa"/>
            <w:shd w:val="clear" w:color="auto" w:fill="F2F2F2" w:themeFill="background1" w:themeFillShade="F2"/>
          </w:tcPr>
          <w:p w14:paraId="440D740F" w14:textId="77777777" w:rsidR="00481662" w:rsidRPr="00752DCB" w:rsidRDefault="00481662" w:rsidP="0034276B">
            <w:pPr>
              <w:spacing w:after="0"/>
              <w:jc w:val="both"/>
              <w:rPr>
                <w:rFonts w:ascii="Arial Narrow" w:hAnsi="Arial Narrow"/>
                <w:b/>
                <w:color w:val="000000" w:themeColor="text1"/>
              </w:rPr>
            </w:pPr>
            <w:r w:rsidRPr="00752DCB">
              <w:rPr>
                <w:rFonts w:ascii="Arial Narrow" w:hAnsi="Arial Narrow"/>
                <w:b/>
                <w:color w:val="000000" w:themeColor="text1"/>
              </w:rPr>
              <w:lastRenderedPageBreak/>
              <w:t>Partnerships</w:t>
            </w:r>
          </w:p>
        </w:tc>
        <w:tc>
          <w:tcPr>
            <w:tcW w:w="7229" w:type="dxa"/>
            <w:shd w:val="clear" w:color="auto" w:fill="auto"/>
          </w:tcPr>
          <w:p w14:paraId="532A3652" w14:textId="77777777" w:rsidR="00481662" w:rsidRPr="00752DCB" w:rsidRDefault="00481662"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481662" w:rsidRPr="00752DCB" w14:paraId="5A4AE0DE" w14:textId="77777777" w:rsidTr="00A40AD2">
        <w:tc>
          <w:tcPr>
            <w:tcW w:w="2518" w:type="dxa"/>
            <w:shd w:val="clear" w:color="auto" w:fill="F2F2F2" w:themeFill="background1" w:themeFillShade="F2"/>
          </w:tcPr>
          <w:p w14:paraId="6DDFD624"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Full contact details of project lead</w:t>
            </w:r>
          </w:p>
        </w:tc>
        <w:tc>
          <w:tcPr>
            <w:tcW w:w="7229" w:type="dxa"/>
            <w:shd w:val="clear" w:color="auto" w:fill="auto"/>
          </w:tcPr>
          <w:p w14:paraId="3F271B30" w14:textId="77777777" w:rsidR="00481662" w:rsidRPr="00752DCB" w:rsidRDefault="00481662" w:rsidP="0034276B">
            <w:pPr>
              <w:spacing w:after="0"/>
              <w:jc w:val="both"/>
              <w:rPr>
                <w:rFonts w:ascii="Arial Narrow" w:hAnsi="Arial Narrow"/>
                <w:b/>
              </w:rPr>
            </w:pPr>
          </w:p>
        </w:tc>
      </w:tr>
      <w:tr w:rsidR="00481662" w:rsidRPr="00752DCB" w14:paraId="72EB88D4" w14:textId="77777777" w:rsidTr="00A40AD2">
        <w:tc>
          <w:tcPr>
            <w:tcW w:w="2518" w:type="dxa"/>
            <w:shd w:val="clear" w:color="auto" w:fill="F2F2F2" w:themeFill="background1" w:themeFillShade="F2"/>
          </w:tcPr>
          <w:p w14:paraId="05A19C17"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When investment is required</w:t>
            </w:r>
          </w:p>
        </w:tc>
        <w:tc>
          <w:tcPr>
            <w:tcW w:w="7229" w:type="dxa"/>
            <w:shd w:val="clear" w:color="auto" w:fill="auto"/>
          </w:tcPr>
          <w:p w14:paraId="23EDC000" w14:textId="77777777" w:rsidR="00481662" w:rsidRPr="00752DCB" w:rsidRDefault="00481662" w:rsidP="0034276B">
            <w:pPr>
              <w:spacing w:after="0"/>
              <w:jc w:val="both"/>
              <w:rPr>
                <w:rFonts w:ascii="Arial Narrow" w:hAnsi="Arial Narrow"/>
                <w:b/>
              </w:rPr>
            </w:pPr>
          </w:p>
        </w:tc>
      </w:tr>
      <w:tr w:rsidR="00481662" w:rsidRPr="00752DCB" w14:paraId="1883F6A5" w14:textId="77777777" w:rsidTr="00A40AD2">
        <w:tc>
          <w:tcPr>
            <w:tcW w:w="2518" w:type="dxa"/>
            <w:shd w:val="clear" w:color="auto" w:fill="F2F2F2" w:themeFill="background1" w:themeFillShade="F2"/>
          </w:tcPr>
          <w:p w14:paraId="50ED1C22"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Proposed completion date</w:t>
            </w:r>
          </w:p>
        </w:tc>
        <w:tc>
          <w:tcPr>
            <w:tcW w:w="7229" w:type="dxa"/>
            <w:shd w:val="clear" w:color="auto" w:fill="auto"/>
          </w:tcPr>
          <w:p w14:paraId="335D2C94" w14:textId="77777777" w:rsidR="00481662" w:rsidRPr="00752DCB" w:rsidRDefault="00481662" w:rsidP="0034276B">
            <w:pPr>
              <w:spacing w:after="0"/>
              <w:jc w:val="both"/>
              <w:rPr>
                <w:rFonts w:ascii="Arial Narrow" w:hAnsi="Arial Narrow"/>
                <w:b/>
              </w:rPr>
            </w:pPr>
          </w:p>
        </w:tc>
      </w:tr>
      <w:tr w:rsidR="00481662" w:rsidRPr="00752DCB" w14:paraId="75C1328C" w14:textId="77777777" w:rsidTr="00A40AD2">
        <w:tc>
          <w:tcPr>
            <w:tcW w:w="2518" w:type="dxa"/>
            <w:shd w:val="clear" w:color="auto" w:fill="F2F2F2" w:themeFill="background1" w:themeFillShade="F2"/>
          </w:tcPr>
          <w:p w14:paraId="1999D95B" w14:textId="77777777" w:rsidR="00481662" w:rsidRPr="00752DCB" w:rsidRDefault="00481662"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Potential jobs created</w:t>
            </w:r>
          </w:p>
        </w:tc>
        <w:tc>
          <w:tcPr>
            <w:tcW w:w="7229" w:type="dxa"/>
            <w:shd w:val="clear" w:color="auto" w:fill="auto"/>
          </w:tcPr>
          <w:p w14:paraId="3E34417D" w14:textId="77777777" w:rsidR="00481662" w:rsidRPr="00752DCB" w:rsidRDefault="00481662" w:rsidP="0034276B">
            <w:pPr>
              <w:spacing w:after="0"/>
              <w:jc w:val="both"/>
              <w:rPr>
                <w:rFonts w:ascii="Arial Narrow" w:hAnsi="Arial Narrow"/>
                <w:b/>
              </w:rPr>
            </w:pPr>
          </w:p>
        </w:tc>
      </w:tr>
    </w:tbl>
    <w:p w14:paraId="287A6A55" w14:textId="4012FF1B" w:rsidR="00474C6F" w:rsidRPr="00752DCB" w:rsidRDefault="00474C6F">
      <w:pPr>
        <w:rPr>
          <w:rFonts w:ascii="Arial Narrow" w:hAnsi="Arial Narrow"/>
        </w:rPr>
      </w:pPr>
      <w:bookmarkStart w:id="0" w:name="_Hlk48763242"/>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F941A5" w:rsidRPr="00752DCB" w14:paraId="581182D7" w14:textId="77777777" w:rsidTr="00A40AD2">
        <w:tc>
          <w:tcPr>
            <w:tcW w:w="9747" w:type="dxa"/>
            <w:gridSpan w:val="2"/>
            <w:shd w:val="clear" w:color="auto" w:fill="F2F2F2" w:themeFill="background1" w:themeFillShade="F2"/>
            <w:vAlign w:val="center"/>
          </w:tcPr>
          <w:p w14:paraId="062114C0" w14:textId="77777777" w:rsidR="00F941A5" w:rsidRPr="00752DCB" w:rsidRDefault="00F941A5" w:rsidP="0034276B">
            <w:pPr>
              <w:pStyle w:val="ListParagraph"/>
              <w:spacing w:after="0"/>
              <w:jc w:val="center"/>
              <w:rPr>
                <w:rFonts w:ascii="Arial Narrow" w:eastAsia="Times New Roman" w:hAnsi="Arial Narrow" w:cs="Arial"/>
                <w:b/>
                <w:bCs/>
                <w:color w:val="FFFFFF"/>
                <w:kern w:val="24"/>
                <w:sz w:val="20"/>
                <w:szCs w:val="20"/>
                <w:lang w:eastAsia="en-ZA"/>
              </w:rPr>
            </w:pPr>
          </w:p>
          <w:p w14:paraId="3E25C5D8" w14:textId="38D5CB18" w:rsidR="00F941A5" w:rsidRPr="00752DCB" w:rsidRDefault="00F941A5" w:rsidP="00D10416">
            <w:pPr>
              <w:spacing w:after="0"/>
              <w:jc w:val="center"/>
              <w:rPr>
                <w:rFonts w:ascii="Arial Narrow" w:hAnsi="Arial Narrow" w:cstheme="minorHAnsi"/>
                <w:b/>
                <w:bCs/>
                <w:sz w:val="24"/>
                <w:szCs w:val="24"/>
              </w:rPr>
            </w:pPr>
            <w:r w:rsidRPr="00752DCB">
              <w:rPr>
                <w:rFonts w:ascii="Arial Narrow" w:hAnsi="Arial Narrow" w:cstheme="minorHAnsi"/>
                <w:b/>
                <w:bCs/>
                <w:sz w:val="24"/>
                <w:szCs w:val="24"/>
              </w:rPr>
              <w:t xml:space="preserve">4. </w:t>
            </w:r>
            <w:r w:rsidR="0011434D">
              <w:rPr>
                <w:rFonts w:ascii="Arial Narrow" w:hAnsi="Arial Narrow" w:cs="Arial"/>
                <w:b/>
                <w:bCs/>
              </w:rPr>
              <w:t>GARDEN ROUTE STEAM TRAIN</w:t>
            </w:r>
          </w:p>
          <w:p w14:paraId="4A23BCDF" w14:textId="77777777" w:rsidR="00F941A5" w:rsidRPr="00752DCB" w:rsidRDefault="00F941A5" w:rsidP="0034276B">
            <w:pPr>
              <w:spacing w:after="0"/>
              <w:jc w:val="center"/>
              <w:rPr>
                <w:rFonts w:ascii="Arial Narrow" w:hAnsi="Arial Narrow"/>
                <w:b/>
              </w:rPr>
            </w:pPr>
          </w:p>
        </w:tc>
      </w:tr>
      <w:tr w:rsidR="00F941A5" w:rsidRPr="00752DCB" w14:paraId="38B5F4AC" w14:textId="77777777" w:rsidTr="00A40AD2">
        <w:tc>
          <w:tcPr>
            <w:tcW w:w="2518" w:type="dxa"/>
            <w:shd w:val="clear" w:color="auto" w:fill="F2F2F2" w:themeFill="background1" w:themeFillShade="F2"/>
          </w:tcPr>
          <w:p w14:paraId="32D5450D"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Name and background of applicant / developer</w:t>
            </w:r>
          </w:p>
          <w:p w14:paraId="3AC6E07C" w14:textId="77777777" w:rsidR="00F941A5" w:rsidRPr="00752DCB" w:rsidRDefault="00F941A5" w:rsidP="0034276B">
            <w:pPr>
              <w:spacing w:after="0"/>
              <w:jc w:val="both"/>
              <w:rPr>
                <w:rFonts w:ascii="Arial Narrow" w:hAnsi="Arial Narrow"/>
                <w:b/>
                <w:color w:val="000000" w:themeColor="text1"/>
              </w:rPr>
            </w:pPr>
          </w:p>
        </w:tc>
        <w:tc>
          <w:tcPr>
            <w:tcW w:w="7229" w:type="dxa"/>
            <w:shd w:val="clear" w:color="auto" w:fill="auto"/>
          </w:tcPr>
          <w:p w14:paraId="7A9EC9F0" w14:textId="77777777" w:rsidR="00F941A5" w:rsidRPr="00752DCB" w:rsidRDefault="00F941A5" w:rsidP="0034276B">
            <w:pPr>
              <w:pStyle w:val="NormalWeb"/>
              <w:shd w:val="clear" w:color="auto" w:fill="FFFFFF"/>
              <w:spacing w:before="0" w:after="0" w:line="276" w:lineRule="auto"/>
              <w:ind w:left="360"/>
              <w:jc w:val="both"/>
              <w:textAlignment w:val="baseline"/>
              <w:rPr>
                <w:rFonts w:ascii="Arial Narrow" w:hAnsi="Arial Narrow" w:cs="Arial"/>
                <w:lang w:val="en-ZA"/>
              </w:rPr>
            </w:pPr>
          </w:p>
        </w:tc>
      </w:tr>
      <w:tr w:rsidR="00F941A5" w:rsidRPr="00752DCB" w14:paraId="01A104AC" w14:textId="77777777" w:rsidTr="00A40AD2">
        <w:tc>
          <w:tcPr>
            <w:tcW w:w="2518" w:type="dxa"/>
            <w:shd w:val="clear" w:color="auto" w:fill="F2F2F2" w:themeFill="background1" w:themeFillShade="F2"/>
          </w:tcPr>
          <w:p w14:paraId="37784752"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Core focus sector </w:t>
            </w:r>
          </w:p>
        </w:tc>
        <w:tc>
          <w:tcPr>
            <w:tcW w:w="7229" w:type="dxa"/>
            <w:shd w:val="clear" w:color="auto" w:fill="auto"/>
          </w:tcPr>
          <w:p w14:paraId="1C54F0A7" w14:textId="77777777" w:rsidR="00F941A5" w:rsidRPr="00752DCB" w:rsidRDefault="00F941A5" w:rsidP="0034276B">
            <w:pPr>
              <w:spacing w:after="0"/>
              <w:jc w:val="both"/>
              <w:rPr>
                <w:rFonts w:ascii="Arial Narrow" w:hAnsi="Arial Narrow"/>
                <w:b/>
              </w:rPr>
            </w:pPr>
          </w:p>
        </w:tc>
      </w:tr>
      <w:tr w:rsidR="00F941A5" w:rsidRPr="00752DCB" w14:paraId="7759A2AC" w14:textId="77777777" w:rsidTr="00A40AD2">
        <w:tc>
          <w:tcPr>
            <w:tcW w:w="2518" w:type="dxa"/>
            <w:shd w:val="clear" w:color="auto" w:fill="F2F2F2" w:themeFill="background1" w:themeFillShade="F2"/>
          </w:tcPr>
          <w:p w14:paraId="193CF156"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Description of the project and / or product </w:t>
            </w:r>
          </w:p>
        </w:tc>
        <w:tc>
          <w:tcPr>
            <w:tcW w:w="7229" w:type="dxa"/>
            <w:shd w:val="clear" w:color="auto" w:fill="auto"/>
          </w:tcPr>
          <w:p w14:paraId="58EFE3F5" w14:textId="77777777" w:rsidR="0011434D" w:rsidRPr="0011434D" w:rsidRDefault="0011434D" w:rsidP="0011434D">
            <w:pPr>
              <w:spacing w:after="0" w:line="276" w:lineRule="auto"/>
              <w:contextualSpacing/>
              <w:rPr>
                <w:rFonts w:ascii="Arial Narrow" w:hAnsi="Arial Narrow"/>
                <w:bCs/>
              </w:rPr>
            </w:pPr>
            <w:r w:rsidRPr="0011434D">
              <w:rPr>
                <w:rFonts w:ascii="Arial Narrow" w:hAnsi="Arial Narrow"/>
                <w:bCs/>
              </w:rPr>
              <w:t xml:space="preserve">This is a proposal which would provide tourist and commuter rail transport through a large area of the Garden Route. Classic Rail is currently in negotiations with Transnet Freight Rail and various divisions of local and provincial government to finalise a 20-year concession, which will allow the company to operate trains on the line. </w:t>
            </w:r>
          </w:p>
          <w:p w14:paraId="5C2E4D55" w14:textId="060904B3" w:rsidR="00F941A5" w:rsidRPr="0060243A" w:rsidRDefault="0011434D" w:rsidP="0011434D">
            <w:pPr>
              <w:spacing w:after="0" w:line="276" w:lineRule="auto"/>
              <w:contextualSpacing/>
              <w:rPr>
                <w:rFonts w:ascii="Arial Narrow" w:hAnsi="Arial Narrow"/>
                <w:bCs/>
              </w:rPr>
            </w:pPr>
            <w:r w:rsidRPr="0011434D">
              <w:rPr>
                <w:rFonts w:ascii="Arial Narrow" w:hAnsi="Arial Narrow"/>
                <w:bCs/>
              </w:rPr>
              <w:t xml:space="preserve">In its original format, the proposal included </w:t>
            </w:r>
            <w:proofErr w:type="spellStart"/>
            <w:r w:rsidRPr="0011434D">
              <w:rPr>
                <w:rFonts w:ascii="Arial Narrow" w:hAnsi="Arial Narrow"/>
                <w:bCs/>
              </w:rPr>
              <w:t>Calitzdorp</w:t>
            </w:r>
            <w:proofErr w:type="spellEnd"/>
            <w:r w:rsidRPr="0011434D">
              <w:rPr>
                <w:rFonts w:ascii="Arial Narrow" w:hAnsi="Arial Narrow"/>
                <w:bCs/>
              </w:rPr>
              <w:t xml:space="preserve"> and Oudtshoorn only, but as the lines exist to Mossel Bay, it could be extended. Included is </w:t>
            </w:r>
            <w:proofErr w:type="spellStart"/>
            <w:r w:rsidRPr="0011434D">
              <w:rPr>
                <w:rFonts w:ascii="Arial Narrow" w:hAnsi="Arial Narrow"/>
                <w:bCs/>
              </w:rPr>
              <w:t>Calitzdorp</w:t>
            </w:r>
            <w:proofErr w:type="spellEnd"/>
            <w:r w:rsidRPr="0011434D">
              <w:rPr>
                <w:rFonts w:ascii="Arial Narrow" w:hAnsi="Arial Narrow"/>
                <w:bCs/>
              </w:rPr>
              <w:t xml:space="preserve"> (existing train turnaround with an ungraded station), Oudtshoorn, George and Mossel Bay, all on the existing railway network. Although the railway network already exists and </w:t>
            </w:r>
            <w:proofErr w:type="gramStart"/>
            <w:r w:rsidRPr="0011434D">
              <w:rPr>
                <w:rFonts w:ascii="Arial Narrow" w:hAnsi="Arial Narrow"/>
                <w:bCs/>
              </w:rPr>
              <w:t>on the whole</w:t>
            </w:r>
            <w:proofErr w:type="gramEnd"/>
            <w:r w:rsidRPr="0011434D">
              <w:rPr>
                <w:rFonts w:ascii="Arial Narrow" w:hAnsi="Arial Narrow"/>
                <w:bCs/>
              </w:rPr>
              <w:t xml:space="preserve"> is </w:t>
            </w:r>
            <w:proofErr w:type="spellStart"/>
            <w:r w:rsidRPr="0011434D">
              <w:rPr>
                <w:rFonts w:ascii="Arial Narrow" w:hAnsi="Arial Narrow"/>
                <w:bCs/>
              </w:rPr>
              <w:t>in acceptable</w:t>
            </w:r>
            <w:proofErr w:type="spellEnd"/>
            <w:r w:rsidRPr="0011434D">
              <w:rPr>
                <w:rFonts w:ascii="Arial Narrow" w:hAnsi="Arial Narrow"/>
                <w:bCs/>
              </w:rPr>
              <w:t xml:space="preserve"> condition, it may require repair and upgrading in some areas.</w:t>
            </w:r>
          </w:p>
        </w:tc>
      </w:tr>
      <w:tr w:rsidR="00F941A5" w:rsidRPr="00752DCB" w14:paraId="7A4AED5C" w14:textId="77777777" w:rsidTr="00A40AD2">
        <w:tc>
          <w:tcPr>
            <w:tcW w:w="2518" w:type="dxa"/>
            <w:shd w:val="clear" w:color="auto" w:fill="F2F2F2" w:themeFill="background1" w:themeFillShade="F2"/>
          </w:tcPr>
          <w:p w14:paraId="44C296CC"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Total project investment </w:t>
            </w:r>
            <w:r w:rsidRPr="00752DCB">
              <w:rPr>
                <w:rFonts w:ascii="Arial Narrow" w:hAnsi="Arial Narrow"/>
                <w:b/>
                <w:color w:val="000000" w:themeColor="text1"/>
                <w:sz w:val="20"/>
                <w:szCs w:val="20"/>
              </w:rPr>
              <w:t>(ZAR)</w:t>
            </w:r>
          </w:p>
        </w:tc>
        <w:tc>
          <w:tcPr>
            <w:tcW w:w="7229" w:type="dxa"/>
            <w:shd w:val="clear" w:color="auto" w:fill="auto"/>
          </w:tcPr>
          <w:p w14:paraId="781FE2C1" w14:textId="77777777" w:rsidR="00F941A5" w:rsidRPr="00752DCB" w:rsidRDefault="00F941A5"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F941A5" w:rsidRPr="00752DCB" w14:paraId="69A20350" w14:textId="77777777" w:rsidTr="00A40AD2">
        <w:tc>
          <w:tcPr>
            <w:tcW w:w="2518" w:type="dxa"/>
            <w:shd w:val="clear" w:color="auto" w:fill="F2F2F2" w:themeFill="background1" w:themeFillShade="F2"/>
          </w:tcPr>
          <w:p w14:paraId="2780EE51"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Sources of funding</w:t>
            </w:r>
          </w:p>
        </w:tc>
        <w:tc>
          <w:tcPr>
            <w:tcW w:w="7229" w:type="dxa"/>
            <w:shd w:val="clear" w:color="auto" w:fill="auto"/>
          </w:tcPr>
          <w:p w14:paraId="184351B3" w14:textId="77777777" w:rsidR="00F941A5" w:rsidRPr="00752DCB" w:rsidRDefault="00F941A5"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F941A5" w:rsidRPr="00752DCB" w14:paraId="63CCDFE7" w14:textId="77777777" w:rsidTr="00A40AD2">
        <w:tc>
          <w:tcPr>
            <w:tcW w:w="2518" w:type="dxa"/>
            <w:shd w:val="clear" w:color="auto" w:fill="F2F2F2" w:themeFill="background1" w:themeFillShade="F2"/>
          </w:tcPr>
          <w:p w14:paraId="0765F240"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 xml:space="preserve">Funding gap </w:t>
            </w:r>
            <w:r w:rsidRPr="00752DCB">
              <w:rPr>
                <w:rFonts w:ascii="Arial Narrow" w:hAnsi="Arial Narrow"/>
                <w:b/>
                <w:color w:val="000000" w:themeColor="text1"/>
                <w:sz w:val="20"/>
                <w:szCs w:val="20"/>
              </w:rPr>
              <w:t>(ZAR)</w:t>
            </w:r>
            <w:r w:rsidRPr="00752DCB">
              <w:rPr>
                <w:rFonts w:ascii="Arial Narrow" w:hAnsi="Arial Narrow"/>
                <w:b/>
                <w:color w:val="000000" w:themeColor="text1"/>
              </w:rPr>
              <w:t xml:space="preserve"> </w:t>
            </w:r>
          </w:p>
        </w:tc>
        <w:tc>
          <w:tcPr>
            <w:tcW w:w="7229" w:type="dxa"/>
            <w:shd w:val="clear" w:color="auto" w:fill="auto"/>
          </w:tcPr>
          <w:p w14:paraId="6D0B4116" w14:textId="77777777" w:rsidR="00F941A5" w:rsidRPr="00752DCB" w:rsidRDefault="00F941A5"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F941A5" w:rsidRPr="00752DCB" w14:paraId="40E26A53" w14:textId="77777777" w:rsidTr="00A40AD2">
        <w:tc>
          <w:tcPr>
            <w:tcW w:w="2518" w:type="dxa"/>
            <w:shd w:val="clear" w:color="auto" w:fill="F2F2F2" w:themeFill="background1" w:themeFillShade="F2"/>
          </w:tcPr>
          <w:p w14:paraId="45B684F2" w14:textId="77777777" w:rsidR="00F941A5" w:rsidRPr="00752DCB" w:rsidRDefault="00F941A5" w:rsidP="0034276B">
            <w:pPr>
              <w:spacing w:after="0"/>
              <w:rPr>
                <w:rFonts w:ascii="Arial Narrow" w:hAnsi="Arial Narrow"/>
                <w:b/>
                <w:color w:val="000000" w:themeColor="text1"/>
              </w:rPr>
            </w:pPr>
            <w:r w:rsidRPr="00752DCB">
              <w:rPr>
                <w:rFonts w:ascii="Arial Narrow" w:hAnsi="Arial Narrow"/>
                <w:b/>
                <w:color w:val="000000" w:themeColor="text1"/>
              </w:rPr>
              <w:t>Possible incentives available</w:t>
            </w:r>
          </w:p>
        </w:tc>
        <w:tc>
          <w:tcPr>
            <w:tcW w:w="7229" w:type="dxa"/>
            <w:shd w:val="clear" w:color="auto" w:fill="auto"/>
          </w:tcPr>
          <w:p w14:paraId="06172490" w14:textId="77777777" w:rsidR="00F941A5" w:rsidRPr="00752DCB" w:rsidRDefault="00F941A5"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F941A5" w:rsidRPr="00752DCB" w14:paraId="0032BA34" w14:textId="77777777" w:rsidTr="00A40AD2">
        <w:tc>
          <w:tcPr>
            <w:tcW w:w="2518" w:type="dxa"/>
            <w:shd w:val="clear" w:color="auto" w:fill="F2F2F2" w:themeFill="background1" w:themeFillShade="F2"/>
          </w:tcPr>
          <w:p w14:paraId="4915CCF7"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Project status</w:t>
            </w:r>
          </w:p>
          <w:p w14:paraId="6464FF43" w14:textId="1AB95585" w:rsidR="00F941A5" w:rsidRPr="00752DCB" w:rsidRDefault="00F941A5"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 xml:space="preserve">(Pre-feasibility, </w:t>
            </w:r>
            <w:r w:rsidR="00A40AD2" w:rsidRPr="00752DCB">
              <w:rPr>
                <w:rFonts w:ascii="Arial Narrow" w:hAnsi="Arial Narrow"/>
                <w:b/>
                <w:color w:val="000000" w:themeColor="text1"/>
                <w:sz w:val="20"/>
                <w:szCs w:val="20"/>
              </w:rPr>
              <w:t>feasibility, pre</w:t>
            </w:r>
            <w:r w:rsidRPr="00752DCB">
              <w:rPr>
                <w:rFonts w:ascii="Arial Narrow" w:hAnsi="Arial Narrow"/>
                <w:b/>
                <w:color w:val="000000" w:themeColor="text1"/>
                <w:sz w:val="20"/>
                <w:szCs w:val="20"/>
              </w:rPr>
              <w:t>-</w:t>
            </w:r>
            <w:proofErr w:type="gramStart"/>
            <w:r w:rsidRPr="00752DCB">
              <w:rPr>
                <w:rFonts w:ascii="Arial Narrow" w:hAnsi="Arial Narrow"/>
                <w:b/>
                <w:color w:val="000000" w:themeColor="text1"/>
                <w:sz w:val="20"/>
                <w:szCs w:val="20"/>
              </w:rPr>
              <w:t>implementation</w:t>
            </w:r>
            <w:proofErr w:type="gramEnd"/>
            <w:r w:rsidRPr="00752DCB">
              <w:rPr>
                <w:rFonts w:ascii="Arial Narrow" w:hAnsi="Arial Narrow"/>
                <w:b/>
                <w:color w:val="000000" w:themeColor="text1"/>
                <w:sz w:val="20"/>
                <w:szCs w:val="20"/>
              </w:rPr>
              <w:t xml:space="preserve"> or implementation)</w:t>
            </w:r>
          </w:p>
        </w:tc>
        <w:tc>
          <w:tcPr>
            <w:tcW w:w="7229" w:type="dxa"/>
            <w:shd w:val="clear" w:color="auto" w:fill="auto"/>
          </w:tcPr>
          <w:p w14:paraId="11A19DE3" w14:textId="77777777" w:rsidR="00F941A5" w:rsidRPr="00752DCB" w:rsidRDefault="00F941A5" w:rsidP="0034276B">
            <w:pPr>
              <w:pStyle w:val="NormalWeb"/>
              <w:shd w:val="clear" w:color="auto" w:fill="FFFFFF"/>
              <w:spacing w:before="0" w:beforeAutospacing="0" w:after="0" w:afterAutospacing="0" w:line="276" w:lineRule="auto"/>
              <w:ind w:left="360"/>
              <w:jc w:val="both"/>
              <w:textAlignment w:val="baseline"/>
              <w:rPr>
                <w:rFonts w:ascii="Arial Narrow" w:hAnsi="Arial Narrow" w:cs="Arial"/>
              </w:rPr>
            </w:pPr>
          </w:p>
        </w:tc>
      </w:tr>
      <w:tr w:rsidR="00F941A5" w:rsidRPr="00752DCB" w14:paraId="27B62472" w14:textId="77777777" w:rsidTr="00A40AD2">
        <w:trPr>
          <w:trHeight w:val="627"/>
        </w:trPr>
        <w:tc>
          <w:tcPr>
            <w:tcW w:w="2518" w:type="dxa"/>
            <w:shd w:val="clear" w:color="auto" w:fill="F2F2F2" w:themeFill="background1" w:themeFillShade="F2"/>
          </w:tcPr>
          <w:p w14:paraId="351DFADD" w14:textId="77777777" w:rsidR="00F941A5" w:rsidRPr="00752DCB" w:rsidRDefault="00F941A5" w:rsidP="0034276B">
            <w:pPr>
              <w:spacing w:after="0"/>
              <w:jc w:val="both"/>
              <w:rPr>
                <w:rFonts w:ascii="Arial Narrow" w:hAnsi="Arial Narrow"/>
                <w:b/>
                <w:color w:val="000000" w:themeColor="text1"/>
              </w:rPr>
            </w:pPr>
            <w:r w:rsidRPr="00752DCB">
              <w:rPr>
                <w:rFonts w:ascii="Arial Narrow" w:hAnsi="Arial Narrow"/>
                <w:b/>
                <w:color w:val="000000" w:themeColor="text1"/>
              </w:rPr>
              <w:t>Partnerships</w:t>
            </w:r>
          </w:p>
        </w:tc>
        <w:tc>
          <w:tcPr>
            <w:tcW w:w="7229" w:type="dxa"/>
            <w:shd w:val="clear" w:color="auto" w:fill="auto"/>
          </w:tcPr>
          <w:p w14:paraId="5A2DBCF0" w14:textId="77777777" w:rsidR="00F941A5" w:rsidRPr="00752DCB" w:rsidRDefault="00F941A5" w:rsidP="0034276B">
            <w:pPr>
              <w:pStyle w:val="NormalWeb"/>
              <w:shd w:val="clear" w:color="auto" w:fill="FFFFFF"/>
              <w:spacing w:before="0" w:beforeAutospacing="0" w:after="0" w:afterAutospacing="0" w:line="276" w:lineRule="auto"/>
              <w:jc w:val="both"/>
              <w:textAlignment w:val="baseline"/>
              <w:rPr>
                <w:rFonts w:ascii="Arial Narrow" w:hAnsi="Arial Narrow" w:cs="Arial"/>
              </w:rPr>
            </w:pPr>
          </w:p>
        </w:tc>
      </w:tr>
      <w:tr w:rsidR="00F941A5" w:rsidRPr="00752DCB" w14:paraId="6AB148CF" w14:textId="77777777" w:rsidTr="00A40AD2">
        <w:tc>
          <w:tcPr>
            <w:tcW w:w="2518" w:type="dxa"/>
            <w:shd w:val="clear" w:color="auto" w:fill="F2F2F2" w:themeFill="background1" w:themeFillShade="F2"/>
          </w:tcPr>
          <w:p w14:paraId="11A0FA6A" w14:textId="77777777" w:rsidR="00F941A5" w:rsidRPr="00752DCB" w:rsidRDefault="00F941A5"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Full contact details of project lead</w:t>
            </w:r>
          </w:p>
        </w:tc>
        <w:tc>
          <w:tcPr>
            <w:tcW w:w="7229" w:type="dxa"/>
            <w:shd w:val="clear" w:color="auto" w:fill="auto"/>
          </w:tcPr>
          <w:p w14:paraId="67B3758B" w14:textId="77777777" w:rsidR="00F941A5" w:rsidRPr="00752DCB" w:rsidRDefault="00F941A5" w:rsidP="0034276B">
            <w:pPr>
              <w:spacing w:after="0"/>
              <w:jc w:val="both"/>
              <w:rPr>
                <w:rFonts w:ascii="Arial Narrow" w:hAnsi="Arial Narrow"/>
                <w:b/>
              </w:rPr>
            </w:pPr>
          </w:p>
        </w:tc>
      </w:tr>
      <w:tr w:rsidR="00F941A5" w:rsidRPr="00752DCB" w14:paraId="45DADD38" w14:textId="77777777" w:rsidTr="00A40AD2">
        <w:tc>
          <w:tcPr>
            <w:tcW w:w="2518" w:type="dxa"/>
            <w:shd w:val="clear" w:color="auto" w:fill="F2F2F2" w:themeFill="background1" w:themeFillShade="F2"/>
          </w:tcPr>
          <w:p w14:paraId="2E431BF2" w14:textId="77777777" w:rsidR="00F941A5" w:rsidRPr="00752DCB" w:rsidRDefault="00F941A5"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When investment is required</w:t>
            </w:r>
          </w:p>
        </w:tc>
        <w:tc>
          <w:tcPr>
            <w:tcW w:w="7229" w:type="dxa"/>
            <w:shd w:val="clear" w:color="auto" w:fill="auto"/>
          </w:tcPr>
          <w:p w14:paraId="5F93D839" w14:textId="77777777" w:rsidR="00F941A5" w:rsidRPr="00752DCB" w:rsidRDefault="00F941A5" w:rsidP="0034276B">
            <w:pPr>
              <w:spacing w:after="0"/>
              <w:jc w:val="both"/>
              <w:rPr>
                <w:rFonts w:ascii="Arial Narrow" w:hAnsi="Arial Narrow"/>
                <w:b/>
              </w:rPr>
            </w:pPr>
          </w:p>
        </w:tc>
      </w:tr>
      <w:tr w:rsidR="00F941A5" w:rsidRPr="00752DCB" w14:paraId="24D3BC50" w14:textId="77777777" w:rsidTr="00A40AD2">
        <w:tc>
          <w:tcPr>
            <w:tcW w:w="2518" w:type="dxa"/>
            <w:shd w:val="clear" w:color="auto" w:fill="F2F2F2" w:themeFill="background1" w:themeFillShade="F2"/>
          </w:tcPr>
          <w:p w14:paraId="7865975D" w14:textId="77777777" w:rsidR="00F941A5" w:rsidRPr="00752DCB" w:rsidRDefault="00F941A5"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Proposed completion date</w:t>
            </w:r>
          </w:p>
        </w:tc>
        <w:tc>
          <w:tcPr>
            <w:tcW w:w="7229" w:type="dxa"/>
            <w:shd w:val="clear" w:color="auto" w:fill="auto"/>
          </w:tcPr>
          <w:p w14:paraId="6C6CCBCF" w14:textId="77777777" w:rsidR="00F941A5" w:rsidRPr="00752DCB" w:rsidRDefault="00F941A5" w:rsidP="0034276B">
            <w:pPr>
              <w:spacing w:after="0"/>
              <w:jc w:val="both"/>
              <w:rPr>
                <w:rFonts w:ascii="Arial Narrow" w:hAnsi="Arial Narrow"/>
                <w:b/>
              </w:rPr>
            </w:pPr>
          </w:p>
        </w:tc>
      </w:tr>
      <w:tr w:rsidR="00F941A5" w:rsidRPr="00752DCB" w14:paraId="3EBA1D9B" w14:textId="77777777" w:rsidTr="00A40AD2">
        <w:tc>
          <w:tcPr>
            <w:tcW w:w="2518" w:type="dxa"/>
            <w:shd w:val="clear" w:color="auto" w:fill="F2F2F2" w:themeFill="background1" w:themeFillShade="F2"/>
          </w:tcPr>
          <w:p w14:paraId="69EC0321" w14:textId="77777777" w:rsidR="00F941A5" w:rsidRPr="00752DCB" w:rsidRDefault="00F941A5" w:rsidP="0034276B">
            <w:pPr>
              <w:spacing w:after="0"/>
              <w:rPr>
                <w:rFonts w:ascii="Arial Narrow" w:hAnsi="Arial Narrow"/>
                <w:b/>
                <w:color w:val="000000" w:themeColor="text1"/>
                <w:sz w:val="20"/>
                <w:szCs w:val="20"/>
              </w:rPr>
            </w:pPr>
            <w:r w:rsidRPr="00752DCB">
              <w:rPr>
                <w:rFonts w:ascii="Arial Narrow" w:hAnsi="Arial Narrow"/>
                <w:b/>
                <w:color w:val="000000" w:themeColor="text1"/>
                <w:sz w:val="20"/>
                <w:szCs w:val="20"/>
              </w:rPr>
              <w:t>Potential jobs created</w:t>
            </w:r>
          </w:p>
        </w:tc>
        <w:tc>
          <w:tcPr>
            <w:tcW w:w="7229" w:type="dxa"/>
            <w:shd w:val="clear" w:color="auto" w:fill="auto"/>
          </w:tcPr>
          <w:p w14:paraId="1E41006D" w14:textId="77777777" w:rsidR="00F941A5" w:rsidRPr="00752DCB" w:rsidRDefault="00F941A5" w:rsidP="0034276B">
            <w:pPr>
              <w:spacing w:after="0"/>
              <w:jc w:val="both"/>
              <w:rPr>
                <w:rFonts w:ascii="Arial Narrow" w:hAnsi="Arial Narrow"/>
                <w:b/>
              </w:rPr>
            </w:pPr>
          </w:p>
        </w:tc>
      </w:tr>
    </w:tbl>
    <w:p w14:paraId="050E8C25" w14:textId="105D96C8" w:rsidR="00F941A5" w:rsidRDefault="00F941A5" w:rsidP="00F941A5">
      <w:pPr>
        <w:rPr>
          <w:rFonts w:ascii="Arial Narrow" w:hAnsi="Arial Narrow"/>
        </w:rPr>
      </w:pPr>
    </w:p>
    <w:p w14:paraId="0D3754D4" w14:textId="77777777" w:rsidR="0011434D" w:rsidRPr="0011434D" w:rsidRDefault="0011434D" w:rsidP="0011434D">
      <w:pPr>
        <w:spacing w:line="360" w:lineRule="auto"/>
        <w:ind w:left="360"/>
        <w:rPr>
          <w:rFonts w:ascii="Arial Narrow" w:hAnsi="Arial Narrow" w:cs="Arial"/>
          <w:b/>
          <w:color w:val="000000" w:themeColor="text1"/>
        </w:rPr>
      </w:pPr>
      <w:r w:rsidRPr="0011434D">
        <w:rPr>
          <w:rFonts w:ascii="Arial Narrow" w:hAnsi="Arial Narrow" w:cs="Arial"/>
          <w:b/>
          <w:color w:val="000000" w:themeColor="text1"/>
        </w:rPr>
        <w:t>Database:</w:t>
      </w:r>
    </w:p>
    <w:p w14:paraId="1EBDF41A" w14:textId="77777777" w:rsidR="0011434D" w:rsidRPr="0011434D" w:rsidRDefault="0011434D" w:rsidP="0011434D">
      <w:pPr>
        <w:pStyle w:val="ListParagraph"/>
        <w:numPr>
          <w:ilvl w:val="0"/>
          <w:numId w:val="13"/>
        </w:numPr>
        <w:spacing w:after="160" w:line="360" w:lineRule="auto"/>
        <w:rPr>
          <w:rFonts w:ascii="Arial Narrow" w:hAnsi="Arial Narrow" w:cs="Arial"/>
          <w:color w:val="000000" w:themeColor="text1"/>
        </w:rPr>
      </w:pPr>
      <w:proofErr w:type="spellStart"/>
      <w:r w:rsidRPr="0011434D">
        <w:rPr>
          <w:rFonts w:ascii="Arial Narrow" w:hAnsi="Arial Narrow" w:cs="Arial"/>
          <w:b/>
          <w:bCs/>
          <w:color w:val="000000" w:themeColor="text1"/>
          <w:u w:val="single"/>
        </w:rPr>
        <w:t>Calitzdorp</w:t>
      </w:r>
      <w:proofErr w:type="spellEnd"/>
      <w:r w:rsidRPr="0011434D">
        <w:rPr>
          <w:rFonts w:ascii="Arial Narrow" w:hAnsi="Arial Narrow" w:cs="Arial"/>
          <w:b/>
          <w:bCs/>
          <w:color w:val="000000" w:themeColor="text1"/>
          <w:u w:val="single"/>
        </w:rPr>
        <w:t xml:space="preserve"> TUK </w:t>
      </w:r>
      <w:proofErr w:type="spellStart"/>
      <w:r w:rsidRPr="0011434D">
        <w:rPr>
          <w:rFonts w:ascii="Arial Narrow" w:hAnsi="Arial Narrow" w:cs="Arial"/>
          <w:b/>
          <w:bCs/>
          <w:color w:val="000000" w:themeColor="text1"/>
          <w:u w:val="single"/>
        </w:rPr>
        <w:t>TUK</w:t>
      </w:r>
      <w:proofErr w:type="spellEnd"/>
      <w:r w:rsidRPr="0011434D">
        <w:rPr>
          <w:rFonts w:ascii="Arial Narrow" w:hAnsi="Arial Narrow" w:cs="Arial"/>
          <w:b/>
          <w:bCs/>
          <w:color w:val="000000" w:themeColor="text1"/>
          <w:u w:val="single"/>
        </w:rPr>
        <w:t xml:space="preserve"> transport system</w:t>
      </w:r>
      <w:r w:rsidRPr="0011434D">
        <w:rPr>
          <w:rFonts w:ascii="Arial Narrow" w:hAnsi="Arial Narrow" w:cs="Arial"/>
          <w:color w:val="000000" w:themeColor="text1"/>
        </w:rPr>
        <w:br/>
        <w:t xml:space="preserve">The concept is to invest in three TUK TUKs which are used to ferry tourists from their B&amp;Bs to restaurants and other places of interest in the area, as well as to events such as the Port &amp; Wine </w:t>
      </w:r>
      <w:r w:rsidRPr="0011434D">
        <w:rPr>
          <w:rFonts w:ascii="Arial Narrow" w:hAnsi="Arial Narrow" w:cs="Arial"/>
          <w:color w:val="000000" w:themeColor="text1"/>
        </w:rPr>
        <w:lastRenderedPageBreak/>
        <w:t xml:space="preserve">festival and the Apricot festival. The goal is to provide a cost-effective public transport system that will not only provide public transport for the people of </w:t>
      </w:r>
      <w:proofErr w:type="spellStart"/>
      <w:r w:rsidRPr="0011434D">
        <w:rPr>
          <w:rFonts w:ascii="Arial Narrow" w:hAnsi="Arial Narrow" w:cs="Arial"/>
          <w:color w:val="000000" w:themeColor="text1"/>
        </w:rPr>
        <w:t>Bergsig</w:t>
      </w:r>
      <w:proofErr w:type="spellEnd"/>
      <w:r w:rsidRPr="0011434D">
        <w:rPr>
          <w:rFonts w:ascii="Arial Narrow" w:hAnsi="Arial Narrow" w:cs="Arial"/>
          <w:color w:val="000000" w:themeColor="text1"/>
        </w:rPr>
        <w:t xml:space="preserve"> (residential area about 3 km outside </w:t>
      </w:r>
      <w:proofErr w:type="spellStart"/>
      <w:r w:rsidRPr="0011434D">
        <w:rPr>
          <w:rFonts w:ascii="Arial Narrow" w:hAnsi="Arial Narrow" w:cs="Arial"/>
          <w:color w:val="000000" w:themeColor="text1"/>
        </w:rPr>
        <w:t>Calitzdorp</w:t>
      </w:r>
      <w:proofErr w:type="spellEnd"/>
      <w:r w:rsidRPr="0011434D">
        <w:rPr>
          <w:rFonts w:ascii="Arial Narrow" w:hAnsi="Arial Narrow" w:cs="Arial"/>
          <w:color w:val="000000" w:themeColor="text1"/>
        </w:rPr>
        <w:t xml:space="preserve">) but will also provide opportunities for the development of tourism in </w:t>
      </w:r>
      <w:proofErr w:type="spellStart"/>
      <w:r w:rsidRPr="0011434D">
        <w:rPr>
          <w:rFonts w:ascii="Arial Narrow" w:hAnsi="Arial Narrow" w:cs="Arial"/>
          <w:color w:val="000000" w:themeColor="text1"/>
        </w:rPr>
        <w:t>Bergsig</w:t>
      </w:r>
      <w:proofErr w:type="spellEnd"/>
      <w:r w:rsidRPr="0011434D">
        <w:rPr>
          <w:rFonts w:ascii="Arial Narrow" w:hAnsi="Arial Narrow" w:cs="Arial"/>
          <w:color w:val="000000" w:themeColor="text1"/>
        </w:rPr>
        <w:t>.</w:t>
      </w:r>
      <w:r w:rsidRPr="0011434D">
        <w:rPr>
          <w:rFonts w:ascii="Arial Narrow" w:hAnsi="Arial Narrow" w:cs="Arial"/>
          <w:color w:val="000000" w:themeColor="text1"/>
        </w:rPr>
        <w:br/>
      </w:r>
    </w:p>
    <w:p w14:paraId="784A4DED" w14:textId="77777777" w:rsidR="0011434D" w:rsidRPr="0011434D" w:rsidRDefault="0011434D" w:rsidP="0011434D">
      <w:pPr>
        <w:pStyle w:val="ListParagraph"/>
        <w:numPr>
          <w:ilvl w:val="0"/>
          <w:numId w:val="13"/>
        </w:numPr>
        <w:spacing w:after="160" w:line="360" w:lineRule="auto"/>
        <w:rPr>
          <w:rFonts w:ascii="Arial Narrow" w:hAnsi="Arial Narrow" w:cs="Arial"/>
          <w:color w:val="000000" w:themeColor="text1"/>
        </w:rPr>
      </w:pPr>
      <w:proofErr w:type="spellStart"/>
      <w:r w:rsidRPr="0011434D">
        <w:rPr>
          <w:rFonts w:ascii="Arial Narrow" w:hAnsi="Arial Narrow" w:cs="Arial"/>
          <w:b/>
          <w:bCs/>
          <w:color w:val="000000" w:themeColor="text1"/>
          <w:u w:val="single"/>
        </w:rPr>
        <w:t>Ladismith</w:t>
      </w:r>
      <w:proofErr w:type="spellEnd"/>
      <w:r w:rsidRPr="0011434D">
        <w:rPr>
          <w:rFonts w:ascii="Arial Narrow" w:hAnsi="Arial Narrow" w:cs="Arial"/>
          <w:b/>
          <w:bCs/>
          <w:color w:val="000000" w:themeColor="text1"/>
          <w:u w:val="single"/>
        </w:rPr>
        <w:t xml:space="preserve"> Game Reserve</w:t>
      </w:r>
      <w:r w:rsidRPr="0011434D">
        <w:rPr>
          <w:rFonts w:ascii="Arial Narrow" w:hAnsi="Arial Narrow" w:cs="Arial"/>
          <w:color w:val="000000" w:themeColor="text1"/>
        </w:rPr>
        <w:br/>
        <w:t xml:space="preserve">A Game Reserve on the same basis as the Addo Elephant Park can be developed stretching from the </w:t>
      </w:r>
      <w:proofErr w:type="spellStart"/>
      <w:r w:rsidRPr="0011434D">
        <w:rPr>
          <w:rFonts w:ascii="Arial Narrow" w:hAnsi="Arial Narrow" w:cs="Arial"/>
          <w:color w:val="000000" w:themeColor="text1"/>
        </w:rPr>
        <w:t>Gouritz</w:t>
      </w:r>
      <w:proofErr w:type="spellEnd"/>
      <w:r w:rsidRPr="0011434D">
        <w:rPr>
          <w:rFonts w:ascii="Arial Narrow" w:hAnsi="Arial Narrow" w:cs="Arial"/>
          <w:color w:val="000000" w:themeColor="text1"/>
        </w:rPr>
        <w:t xml:space="preserve"> Reserve to the R62 on the west of </w:t>
      </w:r>
      <w:proofErr w:type="spellStart"/>
      <w:r w:rsidRPr="0011434D">
        <w:rPr>
          <w:rFonts w:ascii="Arial Narrow" w:hAnsi="Arial Narrow" w:cs="Arial"/>
          <w:color w:val="000000" w:themeColor="text1"/>
        </w:rPr>
        <w:t>Ladismith</w:t>
      </w:r>
      <w:proofErr w:type="spellEnd"/>
      <w:r w:rsidRPr="0011434D">
        <w:rPr>
          <w:rFonts w:ascii="Arial Narrow" w:hAnsi="Arial Narrow" w:cs="Arial"/>
          <w:color w:val="000000" w:themeColor="text1"/>
        </w:rPr>
        <w:t>. The goal is to invite private investors to provide concessions to build estates within the reserve and sell units to the public. Fences are currently being erected. A partnership between local gaming owners and external investors is envisaged.</w:t>
      </w:r>
      <w:r w:rsidRPr="0011434D">
        <w:rPr>
          <w:rFonts w:ascii="Arial Narrow" w:hAnsi="Arial Narrow" w:cs="Arial"/>
          <w:color w:val="000000" w:themeColor="text1"/>
        </w:rPr>
        <w:br/>
      </w:r>
    </w:p>
    <w:p w14:paraId="559C7E0C" w14:textId="77777777" w:rsidR="0011434D" w:rsidRPr="0011434D" w:rsidRDefault="0011434D" w:rsidP="0011434D">
      <w:pPr>
        <w:pStyle w:val="ListParagraph"/>
        <w:numPr>
          <w:ilvl w:val="0"/>
          <w:numId w:val="14"/>
        </w:numPr>
        <w:spacing w:after="160" w:line="360" w:lineRule="auto"/>
        <w:rPr>
          <w:rFonts w:ascii="Arial Narrow" w:hAnsi="Arial Narrow" w:cs="Arial"/>
          <w:b/>
          <w:color w:val="000000" w:themeColor="text1"/>
          <w:u w:val="single"/>
        </w:rPr>
      </w:pPr>
      <w:r w:rsidRPr="0011434D">
        <w:rPr>
          <w:rFonts w:ascii="Arial Narrow" w:hAnsi="Arial Narrow" w:cs="Arial"/>
          <w:b/>
          <w:bCs/>
          <w:color w:val="000000" w:themeColor="text1"/>
          <w:u w:val="single"/>
        </w:rPr>
        <w:t xml:space="preserve">Wild-growing </w:t>
      </w:r>
      <w:proofErr w:type="spellStart"/>
      <w:r w:rsidRPr="0011434D">
        <w:rPr>
          <w:rFonts w:ascii="Arial Narrow" w:hAnsi="Arial Narrow" w:cs="Arial"/>
          <w:b/>
          <w:bCs/>
          <w:color w:val="000000" w:themeColor="text1"/>
          <w:u w:val="single"/>
        </w:rPr>
        <w:t>honeybush</w:t>
      </w:r>
      <w:proofErr w:type="spellEnd"/>
      <w:r w:rsidRPr="0011434D">
        <w:rPr>
          <w:rFonts w:ascii="Arial Narrow" w:hAnsi="Arial Narrow" w:cs="Arial"/>
          <w:color w:val="000000" w:themeColor="text1"/>
        </w:rPr>
        <w:br/>
        <w:t xml:space="preserve">The </w:t>
      </w:r>
      <w:proofErr w:type="spellStart"/>
      <w:r w:rsidRPr="0011434D">
        <w:rPr>
          <w:rFonts w:ascii="Arial Narrow" w:hAnsi="Arial Narrow" w:cs="Arial"/>
          <w:color w:val="000000" w:themeColor="text1"/>
        </w:rPr>
        <w:t>Kannaland</w:t>
      </w:r>
      <w:proofErr w:type="spellEnd"/>
      <w:r w:rsidRPr="0011434D">
        <w:rPr>
          <w:rFonts w:ascii="Arial Narrow" w:hAnsi="Arial Narrow" w:cs="Arial"/>
          <w:color w:val="000000" w:themeColor="text1"/>
        </w:rPr>
        <w:t xml:space="preserve"> community has a long history of harvesting and processing wild- growing </w:t>
      </w:r>
      <w:proofErr w:type="spellStart"/>
      <w:r w:rsidRPr="0011434D">
        <w:rPr>
          <w:rFonts w:ascii="Arial Narrow" w:hAnsi="Arial Narrow" w:cs="Arial"/>
          <w:color w:val="000000" w:themeColor="text1"/>
        </w:rPr>
        <w:t>honeybush</w:t>
      </w:r>
      <w:proofErr w:type="spellEnd"/>
      <w:r w:rsidRPr="0011434D">
        <w:rPr>
          <w:rFonts w:ascii="Arial Narrow" w:hAnsi="Arial Narrow" w:cs="Arial"/>
          <w:color w:val="000000" w:themeColor="text1"/>
        </w:rPr>
        <w:t xml:space="preserve">. Private and public investors are needed to unlock and enhance the development of the processing of </w:t>
      </w:r>
      <w:proofErr w:type="spellStart"/>
      <w:r w:rsidRPr="0011434D">
        <w:rPr>
          <w:rFonts w:ascii="Arial Narrow" w:hAnsi="Arial Narrow" w:cs="Arial"/>
          <w:color w:val="000000" w:themeColor="text1"/>
        </w:rPr>
        <w:t>honeybush</w:t>
      </w:r>
      <w:proofErr w:type="spellEnd"/>
      <w:r w:rsidRPr="0011434D">
        <w:rPr>
          <w:rFonts w:ascii="Arial Narrow" w:hAnsi="Arial Narrow" w:cs="Arial"/>
          <w:color w:val="000000" w:themeColor="text1"/>
        </w:rPr>
        <w:t xml:space="preserve"> tea. The supply constraints pose a unique investment opportunity for commercial plantations in the </w:t>
      </w:r>
      <w:proofErr w:type="spellStart"/>
      <w:r w:rsidRPr="0011434D">
        <w:rPr>
          <w:rFonts w:ascii="Arial Narrow" w:hAnsi="Arial Narrow" w:cs="Arial"/>
          <w:color w:val="000000" w:themeColor="text1"/>
        </w:rPr>
        <w:t>Kannaland</w:t>
      </w:r>
      <w:proofErr w:type="spellEnd"/>
      <w:r w:rsidRPr="0011434D">
        <w:rPr>
          <w:rFonts w:ascii="Arial Narrow" w:hAnsi="Arial Narrow" w:cs="Arial"/>
          <w:color w:val="000000" w:themeColor="text1"/>
        </w:rPr>
        <w:t xml:space="preserve"> municipal area.</w:t>
      </w:r>
      <w:r w:rsidRPr="0011434D">
        <w:rPr>
          <w:rFonts w:ascii="Arial Narrow" w:hAnsi="Arial Narrow" w:cs="Arial"/>
          <w:color w:val="000000" w:themeColor="text1"/>
        </w:rPr>
        <w:br/>
      </w:r>
    </w:p>
    <w:p w14:paraId="6F9C836C" w14:textId="77777777" w:rsidR="0011434D" w:rsidRPr="0011434D" w:rsidRDefault="0011434D" w:rsidP="0011434D">
      <w:pPr>
        <w:pStyle w:val="ListParagraph"/>
        <w:numPr>
          <w:ilvl w:val="0"/>
          <w:numId w:val="14"/>
        </w:numPr>
        <w:spacing w:after="160" w:line="360" w:lineRule="auto"/>
        <w:rPr>
          <w:rFonts w:ascii="Arial Narrow" w:hAnsi="Arial Narrow" w:cs="Arial"/>
          <w:color w:val="000000" w:themeColor="text1"/>
        </w:rPr>
      </w:pPr>
      <w:r w:rsidRPr="0011434D">
        <w:rPr>
          <w:rFonts w:ascii="Arial Narrow" w:hAnsi="Arial Narrow" w:cs="Arial"/>
          <w:b/>
          <w:color w:val="000000" w:themeColor="text1"/>
          <w:u w:val="single"/>
        </w:rPr>
        <w:t>Succulent industry</w:t>
      </w:r>
      <w:r w:rsidRPr="0011434D">
        <w:rPr>
          <w:rFonts w:ascii="Arial Narrow" w:hAnsi="Arial Narrow" w:cs="Arial"/>
          <w:bCs/>
          <w:color w:val="000000" w:themeColor="text1"/>
        </w:rPr>
        <w:br/>
        <w:t xml:space="preserve">Over the past decade, succulents have soared in popularity, thanks to the growing demand for alternative medicines, as well as gardeners seeking out drought-tolerant, easy-to-grow plants. </w:t>
      </w:r>
      <w:r w:rsidRPr="0011434D">
        <w:rPr>
          <w:rFonts w:ascii="Arial Narrow" w:hAnsi="Arial Narrow" w:cs="Arial"/>
          <w:color w:val="000000" w:themeColor="text1"/>
        </w:rPr>
        <w:t xml:space="preserve">The annual </w:t>
      </w:r>
      <w:proofErr w:type="spellStart"/>
      <w:r w:rsidRPr="0011434D">
        <w:rPr>
          <w:rFonts w:ascii="Arial Narrow" w:hAnsi="Arial Narrow" w:cs="Arial"/>
          <w:i/>
          <w:iCs/>
          <w:color w:val="000000" w:themeColor="text1"/>
        </w:rPr>
        <w:t>Vetplantfees</w:t>
      </w:r>
      <w:proofErr w:type="spellEnd"/>
      <w:r w:rsidRPr="0011434D">
        <w:rPr>
          <w:rFonts w:ascii="Arial Narrow" w:hAnsi="Arial Narrow" w:cs="Arial"/>
          <w:color w:val="000000" w:themeColor="text1"/>
        </w:rPr>
        <w:t xml:space="preserve"> (Succulent Festival) hosted in </w:t>
      </w:r>
      <w:proofErr w:type="spellStart"/>
      <w:r w:rsidRPr="0011434D">
        <w:rPr>
          <w:rFonts w:ascii="Arial Narrow" w:hAnsi="Arial Narrow" w:cs="Arial"/>
          <w:color w:val="000000" w:themeColor="text1"/>
        </w:rPr>
        <w:t>Calitzdorp</w:t>
      </w:r>
      <w:proofErr w:type="spellEnd"/>
      <w:r w:rsidRPr="0011434D">
        <w:rPr>
          <w:rFonts w:ascii="Arial Narrow" w:hAnsi="Arial Narrow" w:cs="Arial"/>
          <w:color w:val="000000" w:themeColor="text1"/>
        </w:rPr>
        <w:t xml:space="preserve"> is a good opportunity to showcase many of South Africa’s beautiful and rare succulents together with succulents from all over the world. This opportunity has the potential to attract local as well as international tourists as well as establish a thriving succulent industry in the region.</w:t>
      </w:r>
    </w:p>
    <w:p w14:paraId="626ACA1B" w14:textId="77777777" w:rsidR="0011434D" w:rsidRDefault="0011434D" w:rsidP="0011434D">
      <w:pPr>
        <w:pStyle w:val="ListParagraph"/>
        <w:spacing w:line="360" w:lineRule="auto"/>
        <w:ind w:left="1080"/>
        <w:rPr>
          <w:rFonts w:ascii="Arial" w:hAnsi="Arial" w:cs="Arial"/>
          <w:color w:val="000000" w:themeColor="text1"/>
        </w:rPr>
      </w:pPr>
    </w:p>
    <w:p w14:paraId="716E3DC3" w14:textId="77777777" w:rsidR="00D10416" w:rsidRPr="00752DCB" w:rsidRDefault="00D10416" w:rsidP="00F941A5">
      <w:pPr>
        <w:rPr>
          <w:rFonts w:ascii="Arial Narrow" w:hAnsi="Arial Narrow"/>
        </w:rPr>
      </w:pPr>
    </w:p>
    <w:bookmarkEnd w:id="0"/>
    <w:p w14:paraId="55C5E982" w14:textId="77777777" w:rsidR="00F941A5" w:rsidRPr="00752DCB" w:rsidRDefault="00F941A5" w:rsidP="00F941A5">
      <w:pPr>
        <w:pStyle w:val="ListParagraph"/>
        <w:spacing w:after="0"/>
        <w:rPr>
          <w:rFonts w:ascii="Arial Narrow" w:eastAsia="Times New Roman" w:hAnsi="Arial Narrow" w:cs="Arial"/>
          <w:b/>
          <w:bCs/>
          <w:color w:val="FFFFFF"/>
          <w:kern w:val="24"/>
          <w:sz w:val="20"/>
          <w:szCs w:val="20"/>
          <w:lang w:eastAsia="en-ZA"/>
        </w:rPr>
      </w:pPr>
    </w:p>
    <w:sectPr w:rsidR="00F941A5" w:rsidRPr="00752D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94C94"/>
    <w:multiLevelType w:val="hybridMultilevel"/>
    <w:tmpl w:val="61B4BC5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15:restartNumberingAfterBreak="0">
    <w:nsid w:val="211A1918"/>
    <w:multiLevelType w:val="hybridMultilevel"/>
    <w:tmpl w:val="EFF6747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4073D9D"/>
    <w:multiLevelType w:val="hybridMultilevel"/>
    <w:tmpl w:val="FA32088E"/>
    <w:lvl w:ilvl="0" w:tplc="3B2A361A">
      <w:start w:val="7"/>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394B2F7C"/>
    <w:multiLevelType w:val="multilevel"/>
    <w:tmpl w:val="DC8A4D9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3A354A0F"/>
    <w:multiLevelType w:val="hybridMultilevel"/>
    <w:tmpl w:val="E0EC728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decimal"/>
      <w:lvlText w:val="%3."/>
      <w:lvlJc w:val="left"/>
      <w:pPr>
        <w:tabs>
          <w:tab w:val="num" w:pos="1800"/>
        </w:tabs>
        <w:ind w:left="1800" w:hanging="360"/>
      </w:pPr>
    </w:lvl>
    <w:lvl w:ilvl="3" w:tplc="1C090001">
      <w:start w:val="1"/>
      <w:numFmt w:val="decimal"/>
      <w:lvlText w:val="%4."/>
      <w:lvlJc w:val="left"/>
      <w:pPr>
        <w:tabs>
          <w:tab w:val="num" w:pos="2520"/>
        </w:tabs>
        <w:ind w:left="2520" w:hanging="360"/>
      </w:pPr>
    </w:lvl>
    <w:lvl w:ilvl="4" w:tplc="1C090003">
      <w:start w:val="1"/>
      <w:numFmt w:val="decimal"/>
      <w:lvlText w:val="%5."/>
      <w:lvlJc w:val="left"/>
      <w:pPr>
        <w:tabs>
          <w:tab w:val="num" w:pos="3240"/>
        </w:tabs>
        <w:ind w:left="3240" w:hanging="360"/>
      </w:pPr>
    </w:lvl>
    <w:lvl w:ilvl="5" w:tplc="1C090005">
      <w:start w:val="1"/>
      <w:numFmt w:val="decimal"/>
      <w:lvlText w:val="%6."/>
      <w:lvlJc w:val="left"/>
      <w:pPr>
        <w:tabs>
          <w:tab w:val="num" w:pos="3960"/>
        </w:tabs>
        <w:ind w:left="3960" w:hanging="360"/>
      </w:pPr>
    </w:lvl>
    <w:lvl w:ilvl="6" w:tplc="1C090001">
      <w:start w:val="1"/>
      <w:numFmt w:val="decimal"/>
      <w:lvlText w:val="%7."/>
      <w:lvlJc w:val="left"/>
      <w:pPr>
        <w:tabs>
          <w:tab w:val="num" w:pos="4680"/>
        </w:tabs>
        <w:ind w:left="4680" w:hanging="360"/>
      </w:pPr>
    </w:lvl>
    <w:lvl w:ilvl="7" w:tplc="1C090003">
      <w:start w:val="1"/>
      <w:numFmt w:val="decimal"/>
      <w:lvlText w:val="%8."/>
      <w:lvlJc w:val="left"/>
      <w:pPr>
        <w:tabs>
          <w:tab w:val="num" w:pos="5400"/>
        </w:tabs>
        <w:ind w:left="5400" w:hanging="360"/>
      </w:pPr>
    </w:lvl>
    <w:lvl w:ilvl="8" w:tplc="1C090005">
      <w:start w:val="1"/>
      <w:numFmt w:val="decimal"/>
      <w:lvlText w:val="%9."/>
      <w:lvlJc w:val="left"/>
      <w:pPr>
        <w:tabs>
          <w:tab w:val="num" w:pos="6120"/>
        </w:tabs>
        <w:ind w:left="6120" w:hanging="360"/>
      </w:pPr>
    </w:lvl>
  </w:abstractNum>
  <w:abstractNum w:abstractNumId="5" w15:restartNumberingAfterBreak="0">
    <w:nsid w:val="3AC60D9B"/>
    <w:multiLevelType w:val="hybridMultilevel"/>
    <w:tmpl w:val="0F46301C"/>
    <w:lvl w:ilvl="0" w:tplc="FA0E8496">
      <w:start w:val="6"/>
      <w:numFmt w:val="decimal"/>
      <w:lvlText w:val="%1."/>
      <w:lvlJc w:val="left"/>
      <w:pPr>
        <w:ind w:left="720" w:hanging="360"/>
      </w:pPr>
      <w:rPr>
        <w:rFonts w:eastAsia="Calibri" w:hint="default"/>
        <w:b/>
        <w:i w:val="0"/>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7BB1C8B"/>
    <w:multiLevelType w:val="hybridMultilevel"/>
    <w:tmpl w:val="7D3CF252"/>
    <w:lvl w:ilvl="0" w:tplc="869EC31C">
      <w:start w:val="1"/>
      <w:numFmt w:val="decimal"/>
      <w:lvlText w:val="%1."/>
      <w:lvlJc w:val="left"/>
      <w:pPr>
        <w:ind w:left="240" w:hanging="360"/>
      </w:pPr>
      <w:rPr>
        <w:rFonts w:eastAsiaTheme="minorHAnsi" w:hint="default"/>
        <w:color w:val="000000" w:themeColor="text1"/>
      </w:rPr>
    </w:lvl>
    <w:lvl w:ilvl="1" w:tplc="1C090019" w:tentative="1">
      <w:start w:val="1"/>
      <w:numFmt w:val="lowerLetter"/>
      <w:lvlText w:val="%2."/>
      <w:lvlJc w:val="left"/>
      <w:pPr>
        <w:ind w:left="960" w:hanging="360"/>
      </w:pPr>
    </w:lvl>
    <w:lvl w:ilvl="2" w:tplc="1C09001B" w:tentative="1">
      <w:start w:val="1"/>
      <w:numFmt w:val="lowerRoman"/>
      <w:lvlText w:val="%3."/>
      <w:lvlJc w:val="right"/>
      <w:pPr>
        <w:ind w:left="1680" w:hanging="180"/>
      </w:pPr>
    </w:lvl>
    <w:lvl w:ilvl="3" w:tplc="1C09000F" w:tentative="1">
      <w:start w:val="1"/>
      <w:numFmt w:val="decimal"/>
      <w:lvlText w:val="%4."/>
      <w:lvlJc w:val="left"/>
      <w:pPr>
        <w:ind w:left="2400" w:hanging="360"/>
      </w:pPr>
    </w:lvl>
    <w:lvl w:ilvl="4" w:tplc="1C090019" w:tentative="1">
      <w:start w:val="1"/>
      <w:numFmt w:val="lowerLetter"/>
      <w:lvlText w:val="%5."/>
      <w:lvlJc w:val="left"/>
      <w:pPr>
        <w:ind w:left="3120" w:hanging="360"/>
      </w:pPr>
    </w:lvl>
    <w:lvl w:ilvl="5" w:tplc="1C09001B" w:tentative="1">
      <w:start w:val="1"/>
      <w:numFmt w:val="lowerRoman"/>
      <w:lvlText w:val="%6."/>
      <w:lvlJc w:val="right"/>
      <w:pPr>
        <w:ind w:left="3840" w:hanging="180"/>
      </w:pPr>
    </w:lvl>
    <w:lvl w:ilvl="6" w:tplc="1C09000F" w:tentative="1">
      <w:start w:val="1"/>
      <w:numFmt w:val="decimal"/>
      <w:lvlText w:val="%7."/>
      <w:lvlJc w:val="left"/>
      <w:pPr>
        <w:ind w:left="4560" w:hanging="360"/>
      </w:pPr>
    </w:lvl>
    <w:lvl w:ilvl="7" w:tplc="1C090019" w:tentative="1">
      <w:start w:val="1"/>
      <w:numFmt w:val="lowerLetter"/>
      <w:lvlText w:val="%8."/>
      <w:lvlJc w:val="left"/>
      <w:pPr>
        <w:ind w:left="5280" w:hanging="360"/>
      </w:pPr>
    </w:lvl>
    <w:lvl w:ilvl="8" w:tplc="1C09001B" w:tentative="1">
      <w:start w:val="1"/>
      <w:numFmt w:val="lowerRoman"/>
      <w:lvlText w:val="%9."/>
      <w:lvlJc w:val="right"/>
      <w:pPr>
        <w:ind w:left="6000" w:hanging="180"/>
      </w:pPr>
    </w:lvl>
  </w:abstractNum>
  <w:abstractNum w:abstractNumId="7" w15:restartNumberingAfterBreak="0">
    <w:nsid w:val="4D417379"/>
    <w:multiLevelType w:val="hybridMultilevel"/>
    <w:tmpl w:val="4B8CB27A"/>
    <w:lvl w:ilvl="0" w:tplc="1C090009">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576876BD"/>
    <w:multiLevelType w:val="hybridMultilevel"/>
    <w:tmpl w:val="63342DAE"/>
    <w:lvl w:ilvl="0" w:tplc="AFD629EA">
      <w:start w:val="1"/>
      <w:numFmt w:val="decimal"/>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9C8243B"/>
    <w:multiLevelType w:val="hybridMultilevel"/>
    <w:tmpl w:val="30023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09D2D87"/>
    <w:multiLevelType w:val="hybridMultilevel"/>
    <w:tmpl w:val="6B4C9AFE"/>
    <w:lvl w:ilvl="0" w:tplc="DBF4BBA0">
      <w:start w:val="1"/>
      <w:numFmt w:val="decimal"/>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626E5AC8"/>
    <w:multiLevelType w:val="hybridMultilevel"/>
    <w:tmpl w:val="EF122932"/>
    <w:lvl w:ilvl="0" w:tplc="1C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6AB56A17"/>
    <w:multiLevelType w:val="hybridMultilevel"/>
    <w:tmpl w:val="251601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6BD63328"/>
    <w:multiLevelType w:val="hybridMultilevel"/>
    <w:tmpl w:val="A17828D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5"/>
  </w:num>
  <w:num w:numId="5">
    <w:abstractNumId w:val="13"/>
  </w:num>
  <w:num w:numId="6">
    <w:abstractNumId w:val="11"/>
  </w:num>
  <w:num w:numId="7">
    <w:abstractNumId w:val="2"/>
  </w:num>
  <w:num w:numId="8">
    <w:abstractNumId w:val="3"/>
  </w:num>
  <w:num w:numId="9">
    <w:abstractNumId w:val="4"/>
  </w:num>
  <w:num w:numId="10">
    <w:abstractNumId w:val="10"/>
  </w:num>
  <w:num w:numId="11">
    <w:abstractNumId w:val="8"/>
  </w:num>
  <w:num w:numId="12">
    <w:abstractNumId w:val="1"/>
  </w:num>
  <w:num w:numId="13">
    <w:abstractNumId w:val="12"/>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59D"/>
    <w:rsid w:val="000465B2"/>
    <w:rsid w:val="0011434D"/>
    <w:rsid w:val="001C2C62"/>
    <w:rsid w:val="00345344"/>
    <w:rsid w:val="003C02A2"/>
    <w:rsid w:val="003F51B8"/>
    <w:rsid w:val="00474C6F"/>
    <w:rsid w:val="00481662"/>
    <w:rsid w:val="004C1A77"/>
    <w:rsid w:val="004C32B7"/>
    <w:rsid w:val="005536B4"/>
    <w:rsid w:val="005551CF"/>
    <w:rsid w:val="005678C0"/>
    <w:rsid w:val="005A0479"/>
    <w:rsid w:val="0060243A"/>
    <w:rsid w:val="00655A94"/>
    <w:rsid w:val="00752DCB"/>
    <w:rsid w:val="008A6C29"/>
    <w:rsid w:val="009942B6"/>
    <w:rsid w:val="00A40AD2"/>
    <w:rsid w:val="00A45ABD"/>
    <w:rsid w:val="00A9461C"/>
    <w:rsid w:val="00AD2BD3"/>
    <w:rsid w:val="00BE7587"/>
    <w:rsid w:val="00C60D43"/>
    <w:rsid w:val="00C6659D"/>
    <w:rsid w:val="00CC4453"/>
    <w:rsid w:val="00CD38A7"/>
    <w:rsid w:val="00D10416"/>
    <w:rsid w:val="00F007CA"/>
    <w:rsid w:val="00F941A5"/>
    <w:rsid w:val="00FB3857"/>
    <w:rsid w:val="00FC68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3397B"/>
  <w15:chartTrackingRefBased/>
  <w15:docId w15:val="{B2699AF7-D2AD-4B7D-AFD5-57E8E6B4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4C6F"/>
    <w:pPr>
      <w:spacing w:after="200" w:line="276" w:lineRule="auto"/>
      <w:ind w:left="720"/>
      <w:contextualSpacing/>
    </w:pPr>
  </w:style>
  <w:style w:type="paragraph" w:styleId="NormalWeb">
    <w:name w:val="Normal (Web)"/>
    <w:basedOn w:val="Normal"/>
    <w:uiPriority w:val="99"/>
    <w:unhideWhenUsed/>
    <w:rsid w:val="00474C6F"/>
    <w:pPr>
      <w:spacing w:before="100" w:beforeAutospacing="1" w:after="100" w:afterAutospacing="1" w:line="240" w:lineRule="auto"/>
    </w:pPr>
    <w:rPr>
      <w:rFonts w:ascii="Calibri" w:eastAsia="Calibri" w:hAnsi="Calibri" w:cs="Calibri"/>
      <w:color w:val="000000"/>
      <w:lang w:val="en-GB" w:eastAsia="en-GB"/>
    </w:rPr>
  </w:style>
  <w:style w:type="paragraph" w:customStyle="1" w:styleId="Default">
    <w:name w:val="Default"/>
    <w:rsid w:val="005536B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084497">
      <w:bodyDiv w:val="1"/>
      <w:marLeft w:val="0"/>
      <w:marRight w:val="0"/>
      <w:marTop w:val="0"/>
      <w:marBottom w:val="0"/>
      <w:divBdr>
        <w:top w:val="none" w:sz="0" w:space="0" w:color="auto"/>
        <w:left w:val="none" w:sz="0" w:space="0" w:color="auto"/>
        <w:bottom w:val="none" w:sz="0" w:space="0" w:color="auto"/>
        <w:right w:val="none" w:sz="0" w:space="0" w:color="auto"/>
      </w:divBdr>
    </w:div>
    <w:div w:id="130710890">
      <w:bodyDiv w:val="1"/>
      <w:marLeft w:val="0"/>
      <w:marRight w:val="0"/>
      <w:marTop w:val="0"/>
      <w:marBottom w:val="0"/>
      <w:divBdr>
        <w:top w:val="none" w:sz="0" w:space="0" w:color="auto"/>
        <w:left w:val="none" w:sz="0" w:space="0" w:color="auto"/>
        <w:bottom w:val="none" w:sz="0" w:space="0" w:color="auto"/>
        <w:right w:val="none" w:sz="0" w:space="0" w:color="auto"/>
      </w:divBdr>
    </w:div>
    <w:div w:id="583757634">
      <w:bodyDiv w:val="1"/>
      <w:marLeft w:val="0"/>
      <w:marRight w:val="0"/>
      <w:marTop w:val="0"/>
      <w:marBottom w:val="0"/>
      <w:divBdr>
        <w:top w:val="none" w:sz="0" w:space="0" w:color="auto"/>
        <w:left w:val="none" w:sz="0" w:space="0" w:color="auto"/>
        <w:bottom w:val="none" w:sz="0" w:space="0" w:color="auto"/>
        <w:right w:val="none" w:sz="0" w:space="0" w:color="auto"/>
      </w:divBdr>
    </w:div>
    <w:div w:id="61934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Towfiq Hendricks</dc:creator>
  <cp:keywords/>
  <dc:description/>
  <cp:lastModifiedBy>Anna-Marie Roux</cp:lastModifiedBy>
  <cp:revision>3</cp:revision>
  <dcterms:created xsi:type="dcterms:W3CDTF">2020-08-19T21:16:00Z</dcterms:created>
  <dcterms:modified xsi:type="dcterms:W3CDTF">2020-08-19T21:22:00Z</dcterms:modified>
</cp:coreProperties>
</file>